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8EC5" w14:textId="358AF164" w:rsidR="0072781A" w:rsidRDefault="0072781A" w:rsidP="0072781A">
      <w:bookmarkStart w:id="0" w:name="_Toc286921919"/>
      <w:bookmarkStart w:id="1" w:name="_GoBack"/>
      <w:bookmarkEnd w:id="1"/>
    </w:p>
    <w:p w14:paraId="2E5B64F8" w14:textId="77777777" w:rsidR="001F4F00" w:rsidRDefault="001F4F00" w:rsidP="0072781A"/>
    <w:p w14:paraId="3308484F" w14:textId="77777777" w:rsidR="001F4F00" w:rsidRDefault="001F4F00" w:rsidP="0072781A"/>
    <w:p w14:paraId="5FCAD9A9" w14:textId="77777777" w:rsidR="001F4F00" w:rsidRDefault="001F4F00" w:rsidP="0072781A"/>
    <w:p w14:paraId="040D15DE" w14:textId="77777777" w:rsidR="001F4F00" w:rsidRDefault="001F4F00" w:rsidP="0072781A"/>
    <w:p w14:paraId="2B7F1254" w14:textId="77777777" w:rsidR="0072781A" w:rsidRDefault="0072781A" w:rsidP="0072781A"/>
    <w:p w14:paraId="44EEF69C" w14:textId="77777777" w:rsidR="0072781A" w:rsidRDefault="0072781A" w:rsidP="0072781A"/>
    <w:p w14:paraId="1E778D33" w14:textId="77777777" w:rsidR="0072781A" w:rsidRDefault="0072781A" w:rsidP="0072781A"/>
    <w:p w14:paraId="3921AACD" w14:textId="77777777" w:rsidR="00E81914" w:rsidRDefault="00E81914" w:rsidP="00E81914">
      <w:pPr>
        <w:ind w:left="2880"/>
        <w:rPr>
          <w:sz w:val="40"/>
          <w:szCs w:val="40"/>
        </w:rPr>
      </w:pPr>
      <w:smartTag w:uri="urn:schemas-microsoft-com:office:smarttags" w:element="State">
        <w:smartTag w:uri="urn:schemas-microsoft-com:office:smarttags" w:element="place">
          <w:r w:rsidRPr="00BD01FD">
            <w:rPr>
              <w:sz w:val="40"/>
              <w:szCs w:val="40"/>
            </w:rPr>
            <w:t>Queensland</w:t>
          </w:r>
        </w:smartTag>
      </w:smartTag>
    </w:p>
    <w:p w14:paraId="5BA23A16" w14:textId="77777777" w:rsidR="00E81914" w:rsidRDefault="00E81914" w:rsidP="00E81914">
      <w:pPr>
        <w:ind w:left="2160"/>
        <w:rPr>
          <w:sz w:val="40"/>
          <w:szCs w:val="40"/>
        </w:rPr>
      </w:pPr>
      <w:r>
        <w:rPr>
          <w:sz w:val="40"/>
          <w:szCs w:val="40"/>
        </w:rPr>
        <w:t>Law Reform Commission</w:t>
      </w:r>
    </w:p>
    <w:p w14:paraId="6B709ECA" w14:textId="77777777" w:rsidR="0072781A" w:rsidRDefault="0072781A" w:rsidP="0072781A"/>
    <w:p w14:paraId="5A888D3D" w14:textId="77777777" w:rsidR="0072781A" w:rsidRDefault="0072781A" w:rsidP="0072781A"/>
    <w:p w14:paraId="439F3FB1" w14:textId="77777777" w:rsidR="0072781A" w:rsidRDefault="0072781A" w:rsidP="0072781A"/>
    <w:p w14:paraId="4F5B3DAB" w14:textId="77777777" w:rsidR="0072781A" w:rsidRDefault="0072781A" w:rsidP="0072781A"/>
    <w:p w14:paraId="7A59B730" w14:textId="77777777" w:rsidR="0072781A" w:rsidRDefault="0072781A" w:rsidP="0072781A"/>
    <w:p w14:paraId="147C3128" w14:textId="77777777" w:rsidR="0072781A" w:rsidRDefault="0072781A" w:rsidP="0072781A"/>
    <w:p w14:paraId="7B767929" w14:textId="77777777" w:rsidR="000945E9" w:rsidRDefault="000945E9" w:rsidP="00D4023E"/>
    <w:p w14:paraId="0B130B7D" w14:textId="77777777" w:rsidR="0072781A" w:rsidRDefault="0072781A" w:rsidP="0072781A"/>
    <w:p w14:paraId="74AC7BF8" w14:textId="77777777" w:rsidR="0072781A" w:rsidRDefault="0072781A" w:rsidP="0072781A"/>
    <w:p w14:paraId="181CD6D4" w14:textId="77777777" w:rsidR="0072781A" w:rsidRDefault="0072781A" w:rsidP="0072781A"/>
    <w:p w14:paraId="256A2EB3" w14:textId="77777777" w:rsidR="0072781A" w:rsidRPr="008523EC" w:rsidRDefault="008523EC" w:rsidP="000945E9">
      <w:pPr>
        <w:ind w:left="1134"/>
        <w:jc w:val="left"/>
        <w:rPr>
          <w:b/>
          <w:sz w:val="36"/>
          <w:szCs w:val="36"/>
        </w:rPr>
      </w:pPr>
      <w:r>
        <w:rPr>
          <w:b/>
          <w:sz w:val="36"/>
          <w:szCs w:val="36"/>
        </w:rPr>
        <w:t xml:space="preserve">Review of the </w:t>
      </w:r>
      <w:r>
        <w:rPr>
          <w:b/>
          <w:i/>
          <w:sz w:val="36"/>
          <w:szCs w:val="36"/>
        </w:rPr>
        <w:t xml:space="preserve">Neighbourhood Disputes (Dividing Fences and Trees) Act 2011 </w:t>
      </w:r>
      <w:r>
        <w:rPr>
          <w:b/>
          <w:sz w:val="36"/>
          <w:szCs w:val="36"/>
        </w:rPr>
        <w:t>(Qld)</w:t>
      </w:r>
    </w:p>
    <w:p w14:paraId="758E5EE4" w14:textId="77777777" w:rsidR="0072781A" w:rsidRDefault="0072781A" w:rsidP="0072781A"/>
    <w:p w14:paraId="71DB572C" w14:textId="77777777" w:rsidR="0072781A" w:rsidRDefault="0072781A" w:rsidP="0072781A"/>
    <w:p w14:paraId="06AC270D" w14:textId="77777777" w:rsidR="0072781A" w:rsidRDefault="0072781A" w:rsidP="000945E9">
      <w:pPr>
        <w:ind w:left="1134"/>
        <w:rPr>
          <w:sz w:val="36"/>
          <w:szCs w:val="36"/>
        </w:rPr>
      </w:pPr>
      <w:r>
        <w:rPr>
          <w:sz w:val="36"/>
          <w:szCs w:val="36"/>
        </w:rPr>
        <w:t>Discussion Paper:</w:t>
      </w:r>
      <w:r w:rsidR="000945E9">
        <w:rPr>
          <w:sz w:val="36"/>
          <w:szCs w:val="36"/>
        </w:rPr>
        <w:t xml:space="preserve"> </w:t>
      </w:r>
      <w:r>
        <w:rPr>
          <w:sz w:val="36"/>
          <w:szCs w:val="36"/>
        </w:rPr>
        <w:t>Questions</w:t>
      </w:r>
    </w:p>
    <w:p w14:paraId="1562DF23" w14:textId="77777777" w:rsidR="0072781A" w:rsidRDefault="0072781A" w:rsidP="0072781A"/>
    <w:p w14:paraId="0D170B26" w14:textId="77777777" w:rsidR="0072781A" w:rsidRDefault="0072781A" w:rsidP="0072781A"/>
    <w:p w14:paraId="48136494" w14:textId="77777777" w:rsidR="0072781A" w:rsidRDefault="0072781A" w:rsidP="0072781A"/>
    <w:p w14:paraId="2B066F50" w14:textId="77777777" w:rsidR="0072781A" w:rsidRDefault="0072781A" w:rsidP="0072781A"/>
    <w:p w14:paraId="30E918F8" w14:textId="77777777" w:rsidR="0072781A" w:rsidRDefault="0072781A" w:rsidP="0072781A"/>
    <w:p w14:paraId="796FB1D0" w14:textId="77777777" w:rsidR="0072781A" w:rsidRDefault="0072781A" w:rsidP="0072781A"/>
    <w:p w14:paraId="6E0AFB30" w14:textId="77777777" w:rsidR="001F4F00" w:rsidRDefault="001F4F00" w:rsidP="0072781A"/>
    <w:p w14:paraId="36535088" w14:textId="77777777" w:rsidR="001F4F00" w:rsidRDefault="001F4F00" w:rsidP="0072781A"/>
    <w:p w14:paraId="3545410E" w14:textId="77777777" w:rsidR="001F4F00" w:rsidRDefault="001F4F00" w:rsidP="0072781A"/>
    <w:p w14:paraId="3BB35041" w14:textId="77777777" w:rsidR="001F4F00" w:rsidRDefault="001F4F00" w:rsidP="0072781A"/>
    <w:p w14:paraId="691AABF2" w14:textId="77777777" w:rsidR="001F4F00" w:rsidRDefault="001F4F00" w:rsidP="0072781A"/>
    <w:p w14:paraId="7103ED07" w14:textId="77777777" w:rsidR="001F4F00" w:rsidRDefault="001F4F00" w:rsidP="0072781A"/>
    <w:p w14:paraId="3EA92A8B" w14:textId="77777777" w:rsidR="001F4F00" w:rsidRDefault="001F4F00" w:rsidP="0072781A"/>
    <w:p w14:paraId="7AD1D9DA" w14:textId="77777777" w:rsidR="001F4F00" w:rsidRDefault="001F4F00" w:rsidP="0072781A"/>
    <w:p w14:paraId="3F43570E" w14:textId="77777777" w:rsidR="001F4F00" w:rsidRDefault="001F4F00" w:rsidP="0072781A"/>
    <w:p w14:paraId="156F7C65" w14:textId="77777777" w:rsidR="001F4F00" w:rsidRDefault="001F4F00" w:rsidP="0072781A"/>
    <w:p w14:paraId="4D0582F4" w14:textId="77777777" w:rsidR="0072781A" w:rsidRDefault="0072781A" w:rsidP="0072781A"/>
    <w:p w14:paraId="677DB75C" w14:textId="77777777" w:rsidR="0072781A" w:rsidRDefault="0072781A" w:rsidP="0072781A"/>
    <w:p w14:paraId="5CF033C4" w14:textId="77777777" w:rsidR="0072781A" w:rsidRDefault="0072781A" w:rsidP="0072781A"/>
    <w:p w14:paraId="05FEBCE6" w14:textId="77777777" w:rsidR="0072781A" w:rsidRPr="00567CEC" w:rsidRDefault="0072781A" w:rsidP="0072781A">
      <w:pPr>
        <w:jc w:val="right"/>
        <w:rPr>
          <w:sz w:val="32"/>
          <w:szCs w:val="32"/>
        </w:rPr>
      </w:pPr>
      <w:r w:rsidRPr="00567CEC">
        <w:rPr>
          <w:sz w:val="32"/>
          <w:szCs w:val="32"/>
        </w:rPr>
        <w:t xml:space="preserve">WP No </w:t>
      </w:r>
      <w:r w:rsidR="008523EC">
        <w:rPr>
          <w:sz w:val="32"/>
          <w:szCs w:val="32"/>
        </w:rPr>
        <w:t>72</w:t>
      </w:r>
    </w:p>
    <w:p w14:paraId="18A17D1A" w14:textId="77777777" w:rsidR="00EA7EA9" w:rsidRPr="00AE4B65" w:rsidRDefault="008523EC" w:rsidP="008523EC">
      <w:pPr>
        <w:jc w:val="right"/>
      </w:pPr>
      <w:r>
        <w:rPr>
          <w:sz w:val="32"/>
          <w:szCs w:val="32"/>
        </w:rPr>
        <w:t>June</w:t>
      </w:r>
      <w:r w:rsidR="00C731AE">
        <w:rPr>
          <w:sz w:val="32"/>
          <w:szCs w:val="32"/>
        </w:rPr>
        <w:t xml:space="preserve"> 201</w:t>
      </w:r>
      <w:r>
        <w:rPr>
          <w:sz w:val="32"/>
          <w:szCs w:val="32"/>
        </w:rPr>
        <w:t>5</w:t>
      </w:r>
      <w:r w:rsidR="00AE4B65">
        <w:br w:type="page"/>
      </w:r>
    </w:p>
    <w:p w14:paraId="0649151B" w14:textId="77777777" w:rsidR="00722F7F" w:rsidRDefault="00722F7F" w:rsidP="00722F7F">
      <w:pPr>
        <w:pBdr>
          <w:top w:val="single" w:sz="6" w:space="12" w:color="auto"/>
          <w:left w:val="single" w:sz="6" w:space="4" w:color="auto"/>
          <w:bottom w:val="single" w:sz="6" w:space="12" w:color="auto"/>
          <w:right w:val="single" w:sz="6" w:space="4" w:color="auto"/>
        </w:pBdr>
        <w:jc w:val="center"/>
        <w:rPr>
          <w:b/>
        </w:rPr>
      </w:pPr>
      <w:r>
        <w:rPr>
          <w:b/>
        </w:rPr>
        <w:lastRenderedPageBreak/>
        <w:t>SUBMISSIONS</w:t>
      </w:r>
    </w:p>
    <w:p w14:paraId="3CBB6B4D" w14:textId="77777777" w:rsidR="00722F7F" w:rsidRDefault="00722F7F" w:rsidP="00BD3E49">
      <w:pPr>
        <w:pBdr>
          <w:top w:val="single" w:sz="6" w:space="12" w:color="auto"/>
          <w:left w:val="single" w:sz="6" w:space="4" w:color="auto"/>
          <w:bottom w:val="single" w:sz="6" w:space="12" w:color="auto"/>
          <w:right w:val="single" w:sz="6" w:space="4" w:color="auto"/>
        </w:pBdr>
      </w:pPr>
    </w:p>
    <w:p w14:paraId="7D102F2D" w14:textId="77777777" w:rsidR="00722F7F" w:rsidRDefault="00722F7F" w:rsidP="00BD3E49">
      <w:pPr>
        <w:pBdr>
          <w:top w:val="single" w:sz="6" w:space="12" w:color="auto"/>
          <w:left w:val="single" w:sz="6" w:space="4" w:color="auto"/>
          <w:bottom w:val="single" w:sz="6" w:space="12" w:color="auto"/>
          <w:right w:val="single" w:sz="6" w:space="4" w:color="auto"/>
        </w:pBdr>
      </w:pPr>
      <w:r w:rsidRPr="00BD3E49">
        <w:t>This document contains the questions posed by the Commission in its Discussion Paper and on which it invites submissions. Respondents are invited to use this document as a template for submissions on any or all of the issues raised in the Discussion Paper.</w:t>
      </w:r>
    </w:p>
    <w:p w14:paraId="70EED91D" w14:textId="77777777" w:rsidR="00722F7F" w:rsidRDefault="00722F7F" w:rsidP="00BD3E49">
      <w:pPr>
        <w:pBdr>
          <w:top w:val="single" w:sz="6" w:space="12" w:color="auto"/>
          <w:left w:val="single" w:sz="6" w:space="4" w:color="auto"/>
          <w:bottom w:val="single" w:sz="6" w:space="12" w:color="auto"/>
          <w:right w:val="single" w:sz="6" w:space="4" w:color="auto"/>
        </w:pBdr>
      </w:pPr>
    </w:p>
    <w:p w14:paraId="160C32D6" w14:textId="77777777" w:rsidR="00BD3E49" w:rsidRDefault="00BD3E49" w:rsidP="00BD3E49">
      <w:pPr>
        <w:pBdr>
          <w:top w:val="single" w:sz="6" w:space="12" w:color="auto"/>
          <w:left w:val="single" w:sz="6" w:space="4" w:color="auto"/>
          <w:bottom w:val="single" w:sz="6" w:space="12" w:color="auto"/>
          <w:right w:val="single" w:sz="6" w:space="4" w:color="auto"/>
        </w:pBdr>
      </w:pPr>
      <w:r>
        <w:t>Submissions should be sent to:</w:t>
      </w:r>
    </w:p>
    <w:p w14:paraId="6D06F49C" w14:textId="77777777" w:rsidR="00BD3E49" w:rsidRDefault="00BD3E49" w:rsidP="00BD3E49">
      <w:pPr>
        <w:pBdr>
          <w:top w:val="single" w:sz="6" w:space="12" w:color="auto"/>
          <w:left w:val="single" w:sz="6" w:space="4" w:color="auto"/>
          <w:bottom w:val="single" w:sz="6" w:space="12" w:color="auto"/>
          <w:right w:val="single" w:sz="6" w:space="4" w:color="auto"/>
        </w:pBdr>
      </w:pPr>
    </w:p>
    <w:p w14:paraId="3EE2FFB4"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spacing w:after="80"/>
        <w:rPr>
          <w:b/>
        </w:rPr>
      </w:pPr>
      <w:r>
        <w:tab/>
        <w:t>Email:</w:t>
      </w:r>
      <w:r>
        <w:tab/>
      </w:r>
      <w:r>
        <w:tab/>
      </w:r>
      <w:r w:rsidRPr="008523EC">
        <w:rPr>
          <w:b/>
        </w:rPr>
        <w:t>lawreform.commission@justice.qld.gov.au</w:t>
      </w:r>
    </w:p>
    <w:p w14:paraId="2578801F"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spacing w:after="80"/>
      </w:pPr>
      <w:r>
        <w:tab/>
        <w:t>Facsimile:</w:t>
      </w:r>
      <w:r>
        <w:tab/>
        <w:t>(07) 3247 9045</w:t>
      </w:r>
    </w:p>
    <w:p w14:paraId="1AD7F609"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r>
        <w:tab/>
        <w:t>The Secretary</w:t>
      </w:r>
    </w:p>
    <w:p w14:paraId="6A0689C3"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r>
        <w:tab/>
      </w:r>
      <w:smartTag w:uri="urn:schemas-microsoft-com:office:smarttags" w:element="State">
        <w:smartTag w:uri="urn:schemas-microsoft-com:office:smarttags" w:element="country-region">
          <w:r>
            <w:t>Queensland</w:t>
          </w:r>
        </w:smartTag>
      </w:smartTag>
      <w:r>
        <w:t xml:space="preserve"> Law Reform Commission</w:t>
      </w:r>
    </w:p>
    <w:p w14:paraId="17DFFD85"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r>
        <w:tab/>
      </w:r>
      <w:smartTag w:uri="urn:schemas-microsoft-com:office:smarttags" w:element="address">
        <w:smartTag w:uri="urn:schemas-microsoft-com:office:smarttags" w:element="Street">
          <w:r>
            <w:t>PO Box</w:t>
          </w:r>
        </w:smartTag>
        <w:r>
          <w:t xml:space="preserve"> 13312</w:t>
        </w:r>
      </w:smartTag>
    </w:p>
    <w:p w14:paraId="070D9E94"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r>
        <w:tab/>
      </w:r>
      <w:smartTag w:uri="urn:schemas-microsoft-com:office:smarttags" w:element="Street">
        <w:smartTag w:uri="urn:schemas-microsoft-com:office:smarttags" w:element="address">
          <w:r>
            <w:t>George Street</w:t>
          </w:r>
        </w:smartTag>
      </w:smartTag>
      <w:r>
        <w:t xml:space="preserve"> Post Shop  Qld  4003</w:t>
      </w:r>
    </w:p>
    <w:p w14:paraId="30893D47"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p>
    <w:p w14:paraId="1C009866"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r>
        <w:t>An appointment to make an oral submission may be made by telephoning:</w:t>
      </w:r>
    </w:p>
    <w:p w14:paraId="5DE33F18"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r>
        <w:tab/>
        <w:t>(07) 3247 4544</w:t>
      </w:r>
    </w:p>
    <w:p w14:paraId="71F864D7" w14:textId="77777777" w:rsidR="00BD3E49" w:rsidRDefault="00BD3E49" w:rsidP="00BD3E49">
      <w:pPr>
        <w:pBdr>
          <w:top w:val="single" w:sz="6" w:space="12" w:color="auto"/>
          <w:left w:val="single" w:sz="6" w:space="4" w:color="auto"/>
          <w:bottom w:val="single" w:sz="6" w:space="12" w:color="auto"/>
          <w:right w:val="single" w:sz="6" w:space="4" w:color="auto"/>
        </w:pBdr>
        <w:tabs>
          <w:tab w:val="left" w:pos="720"/>
        </w:tabs>
      </w:pPr>
    </w:p>
    <w:p w14:paraId="6141863D" w14:textId="77777777" w:rsidR="00BD3E49" w:rsidRDefault="00BD3E49" w:rsidP="008523EC">
      <w:pPr>
        <w:pBdr>
          <w:top w:val="single" w:sz="6" w:space="12" w:color="auto"/>
          <w:left w:val="single" w:sz="6" w:space="4" w:color="auto"/>
          <w:bottom w:val="single" w:sz="6" w:space="12" w:color="auto"/>
          <w:right w:val="single" w:sz="6" w:space="4" w:color="auto"/>
        </w:pBdr>
        <w:tabs>
          <w:tab w:val="left" w:pos="720"/>
        </w:tabs>
        <w:rPr>
          <w:b/>
        </w:rPr>
      </w:pPr>
      <w:r w:rsidRPr="00E64550">
        <w:rPr>
          <w:b/>
        </w:rPr>
        <w:t xml:space="preserve">Closing date: </w:t>
      </w:r>
      <w:r w:rsidR="008523EC">
        <w:rPr>
          <w:b/>
        </w:rPr>
        <w:t>10 August 2015</w:t>
      </w:r>
    </w:p>
    <w:p w14:paraId="29C7AEFF" w14:textId="77777777" w:rsidR="008523EC" w:rsidRPr="008523EC" w:rsidRDefault="008523EC" w:rsidP="008523EC">
      <w:pPr>
        <w:pBdr>
          <w:top w:val="single" w:sz="6" w:space="12" w:color="auto"/>
          <w:left w:val="single" w:sz="6" w:space="4" w:color="auto"/>
          <w:bottom w:val="single" w:sz="6" w:space="12" w:color="auto"/>
          <w:right w:val="single" w:sz="6" w:space="4" w:color="auto"/>
        </w:pBdr>
      </w:pPr>
    </w:p>
    <w:p w14:paraId="6C91487F" w14:textId="77777777" w:rsidR="008523EC" w:rsidRPr="00D86A9E" w:rsidRDefault="008523EC" w:rsidP="008523EC">
      <w:pPr>
        <w:pBdr>
          <w:top w:val="single" w:sz="6" w:space="12" w:color="auto"/>
          <w:left w:val="single" w:sz="6" w:space="4" w:color="auto"/>
          <w:bottom w:val="single" w:sz="6" w:space="12" w:color="auto"/>
          <w:right w:val="single" w:sz="6" w:space="4" w:color="auto"/>
        </w:pBdr>
      </w:pPr>
    </w:p>
    <w:p w14:paraId="1C972481" w14:textId="77777777" w:rsidR="0072781A" w:rsidRDefault="0072781A" w:rsidP="0072781A">
      <w:pPr>
        <w:pBdr>
          <w:top w:val="single" w:sz="6" w:space="12" w:color="auto"/>
          <w:left w:val="single" w:sz="6" w:space="4" w:color="auto"/>
          <w:bottom w:val="single" w:sz="6" w:space="12" w:color="auto"/>
          <w:right w:val="single" w:sz="6" w:space="4" w:color="auto"/>
        </w:pBdr>
        <w:jc w:val="center"/>
        <w:rPr>
          <w:b/>
        </w:rPr>
      </w:pPr>
      <w:r>
        <w:rPr>
          <w:b/>
        </w:rPr>
        <w:t>PRIVACY</w:t>
      </w:r>
      <w:r w:rsidR="008523EC">
        <w:rPr>
          <w:b/>
        </w:rPr>
        <w:t xml:space="preserve"> AND CONFIDENTIALITY</w:t>
      </w:r>
    </w:p>
    <w:p w14:paraId="6D601FC9" w14:textId="77777777" w:rsidR="0072781A" w:rsidRDefault="0072781A" w:rsidP="0072781A">
      <w:pPr>
        <w:pBdr>
          <w:top w:val="single" w:sz="6" w:space="12" w:color="auto"/>
          <w:left w:val="single" w:sz="6" w:space="4" w:color="auto"/>
          <w:bottom w:val="single" w:sz="6" w:space="12" w:color="auto"/>
          <w:right w:val="single" w:sz="6" w:space="4" w:color="auto"/>
        </w:pBdr>
      </w:pPr>
    </w:p>
    <w:p w14:paraId="1BB04155" w14:textId="77777777" w:rsidR="0072781A" w:rsidRDefault="0072781A" w:rsidP="0072781A">
      <w:pPr>
        <w:pBdr>
          <w:top w:val="single" w:sz="6" w:space="12" w:color="auto"/>
          <w:left w:val="single" w:sz="6" w:space="4" w:color="auto"/>
          <w:bottom w:val="single" w:sz="6" w:space="12" w:color="auto"/>
          <w:right w:val="single" w:sz="6" w:space="4" w:color="auto"/>
        </w:pBdr>
      </w:pPr>
      <w:r>
        <w:t xml:space="preserve">Any personal information you provide in a submission </w:t>
      </w:r>
      <w:r w:rsidR="008523EC">
        <w:t>will be</w:t>
      </w:r>
      <w:r>
        <w:t xml:space="preserve"> collected </w:t>
      </w:r>
      <w:r w:rsidR="008523EC">
        <w:t xml:space="preserve">by the Queensland Law Reform Commission </w:t>
      </w:r>
      <w:r>
        <w:t>for the purpose</w:t>
      </w:r>
      <w:r w:rsidR="008523EC">
        <w:t>s</w:t>
      </w:r>
      <w:r>
        <w:t xml:space="preserve"> of </w:t>
      </w:r>
      <w:r w:rsidR="008523EC">
        <w:t>its</w:t>
      </w:r>
      <w:r>
        <w:t xml:space="preserve"> review </w:t>
      </w:r>
      <w:r w:rsidR="008523EC">
        <w:t xml:space="preserve">of the </w:t>
      </w:r>
      <w:r w:rsidR="008523EC">
        <w:rPr>
          <w:i/>
        </w:rPr>
        <w:t xml:space="preserve">Neighbourhood Disputes (Dividing Fences and Trees) Act 2011 </w:t>
      </w:r>
      <w:r w:rsidR="008523EC">
        <w:t>(Qld)</w:t>
      </w:r>
      <w:r>
        <w:t>.</w:t>
      </w:r>
    </w:p>
    <w:p w14:paraId="53C70F27" w14:textId="77777777" w:rsidR="0072781A" w:rsidRDefault="0072781A" w:rsidP="0072781A">
      <w:pPr>
        <w:pBdr>
          <w:top w:val="single" w:sz="6" w:space="12" w:color="auto"/>
          <w:left w:val="single" w:sz="6" w:space="4" w:color="auto"/>
          <w:bottom w:val="single" w:sz="6" w:space="12" w:color="auto"/>
          <w:right w:val="single" w:sz="6" w:space="4" w:color="auto"/>
        </w:pBdr>
      </w:pPr>
    </w:p>
    <w:p w14:paraId="169D2AA1" w14:textId="77777777" w:rsidR="0072781A" w:rsidRDefault="0072781A" w:rsidP="0072781A">
      <w:pPr>
        <w:pBdr>
          <w:top w:val="single" w:sz="6" w:space="12" w:color="auto"/>
          <w:left w:val="single" w:sz="6" w:space="4" w:color="auto"/>
          <w:bottom w:val="single" w:sz="6" w:space="12" w:color="auto"/>
          <w:right w:val="single" w:sz="6" w:space="4" w:color="auto"/>
        </w:pBdr>
      </w:pPr>
      <w:r>
        <w:t xml:space="preserve">Unless </w:t>
      </w:r>
      <w:r w:rsidR="008523EC">
        <w:t xml:space="preserve">clearly </w:t>
      </w:r>
      <w:r>
        <w:t>indicate</w:t>
      </w:r>
      <w:r w:rsidR="008523EC">
        <w:t>d</w:t>
      </w:r>
      <w:r>
        <w:t xml:space="preserve"> otherwise, the Commission may refer to </w:t>
      </w:r>
      <w:r w:rsidR="008523EC">
        <w:t xml:space="preserve">or quote from </w:t>
      </w:r>
      <w:r>
        <w:t xml:space="preserve">your submission </w:t>
      </w:r>
      <w:r w:rsidR="008523EC">
        <w:t xml:space="preserve">and refer to your name </w:t>
      </w:r>
      <w:r>
        <w:t xml:space="preserve">in future publications for this review. Further, </w:t>
      </w:r>
      <w:r w:rsidR="008523EC">
        <w:t>future</w:t>
      </w:r>
      <w:r>
        <w:t xml:space="preserve"> publications </w:t>
      </w:r>
      <w:r w:rsidR="008523EC">
        <w:t>for this review will be published on the Commission’s website</w:t>
      </w:r>
      <w:r>
        <w:t>.</w:t>
      </w:r>
    </w:p>
    <w:p w14:paraId="267925B3" w14:textId="77777777" w:rsidR="0072781A" w:rsidRDefault="0072781A" w:rsidP="0072781A">
      <w:pPr>
        <w:pBdr>
          <w:top w:val="single" w:sz="6" w:space="12" w:color="auto"/>
          <w:left w:val="single" w:sz="6" w:space="4" w:color="auto"/>
          <w:bottom w:val="single" w:sz="6" w:space="12" w:color="auto"/>
          <w:right w:val="single" w:sz="6" w:space="4" w:color="auto"/>
        </w:pBdr>
      </w:pPr>
    </w:p>
    <w:p w14:paraId="10A81B3F" w14:textId="77777777" w:rsidR="0072781A" w:rsidRDefault="0072781A" w:rsidP="008523EC">
      <w:pPr>
        <w:pBdr>
          <w:top w:val="single" w:sz="6" w:space="12" w:color="auto"/>
          <w:left w:val="single" w:sz="6" w:space="4" w:color="auto"/>
          <w:bottom w:val="single" w:sz="6" w:space="12" w:color="auto"/>
          <w:right w:val="single" w:sz="6" w:space="4" w:color="auto"/>
        </w:pBdr>
        <w:spacing w:after="80"/>
      </w:pPr>
      <w:r>
        <w:t xml:space="preserve">Please indicate clearly if </w:t>
      </w:r>
      <w:r w:rsidR="008523EC">
        <w:t xml:space="preserve">you do not want your submission, or any part of it, or your name to be referred to in a future publication for the review. Please note however that all submissions may be subject to disclosure under the </w:t>
      </w:r>
      <w:r w:rsidR="008523EC">
        <w:rPr>
          <w:i/>
        </w:rPr>
        <w:t xml:space="preserve">Right to Information Act 2009 </w:t>
      </w:r>
      <w:r w:rsidR="008523EC">
        <w:t>(Qld), and access applications for submissions, including those for which confidentiality has been requested, will be determined in accordance with that Act.</w:t>
      </w:r>
    </w:p>
    <w:p w14:paraId="1C2A03D9" w14:textId="77777777" w:rsidR="0072781A" w:rsidRDefault="0072781A" w:rsidP="0072781A"/>
    <w:p w14:paraId="12E26C02" w14:textId="3123768C" w:rsidR="00203B0B" w:rsidRDefault="00203B0B">
      <w:pPr>
        <w:jc w:val="left"/>
      </w:pPr>
      <w:r>
        <w:br w:type="page"/>
      </w:r>
    </w:p>
    <w:p w14:paraId="055BAE0B" w14:textId="2930897B" w:rsidR="004D4A67" w:rsidRPr="004D4A67" w:rsidRDefault="004D4A67" w:rsidP="004D4A67">
      <w:pPr>
        <w:spacing w:before="240" w:after="200"/>
        <w:ind w:left="-227"/>
        <w:rPr>
          <w:b/>
          <w:sz w:val="24"/>
        </w:rPr>
      </w:pPr>
      <w:r w:rsidRPr="004D4A67">
        <w:rPr>
          <w:b/>
          <w:sz w:val="24"/>
        </w:rPr>
        <w:lastRenderedPageBreak/>
        <w:t>TABLE OF CONTENTS</w:t>
      </w:r>
    </w:p>
    <w:p w14:paraId="595E4ED1" w14:textId="77777777" w:rsidR="004D4A67" w:rsidRDefault="001C3CA7">
      <w:pPr>
        <w:pStyle w:val="TOC1"/>
        <w:rPr>
          <w:rFonts w:asciiTheme="minorHAnsi" w:eastAsiaTheme="minorEastAsia" w:hAnsiTheme="minorHAnsi" w:cstheme="minorBidi"/>
          <w:b w:val="0"/>
          <w:caps w:val="0"/>
        </w:rPr>
      </w:pPr>
      <w:r>
        <w:fldChar w:fldCharType="begin"/>
      </w:r>
      <w:r>
        <w:instrText xml:space="preserve"> TOC \o "1-4" \h \z \u </w:instrText>
      </w:r>
      <w:r>
        <w:fldChar w:fldCharType="separate"/>
      </w:r>
      <w:hyperlink w:anchor="_Toc424642604" w:history="1">
        <w:r w:rsidR="004D4A67" w:rsidRPr="00264672">
          <w:rPr>
            <w:rStyle w:val="Hyperlink"/>
          </w:rPr>
          <w:t>Chapter 2</w:t>
        </w:r>
        <w:r w:rsidR="004D4A67">
          <w:rPr>
            <w:webHidden/>
          </w:rPr>
          <w:tab/>
        </w:r>
        <w:r w:rsidR="004D4A67">
          <w:rPr>
            <w:webHidden/>
          </w:rPr>
          <w:fldChar w:fldCharType="begin"/>
        </w:r>
        <w:r w:rsidR="004D4A67">
          <w:rPr>
            <w:webHidden/>
          </w:rPr>
          <w:instrText xml:space="preserve"> PAGEREF _Toc424642604 \h </w:instrText>
        </w:r>
        <w:r w:rsidR="004D4A67">
          <w:rPr>
            <w:webHidden/>
          </w:rPr>
        </w:r>
        <w:r w:rsidR="004D4A67">
          <w:rPr>
            <w:webHidden/>
          </w:rPr>
          <w:fldChar w:fldCharType="separate"/>
        </w:r>
        <w:r w:rsidR="004D4A67">
          <w:rPr>
            <w:webHidden/>
          </w:rPr>
          <w:t>1</w:t>
        </w:r>
        <w:r w:rsidR="004D4A67">
          <w:rPr>
            <w:webHidden/>
          </w:rPr>
          <w:fldChar w:fldCharType="end"/>
        </w:r>
      </w:hyperlink>
    </w:p>
    <w:p w14:paraId="120293AD" w14:textId="77777777" w:rsidR="004D4A67" w:rsidRDefault="009A4E4C">
      <w:pPr>
        <w:pStyle w:val="TOC2"/>
        <w:rPr>
          <w:rFonts w:asciiTheme="minorHAnsi" w:eastAsiaTheme="minorEastAsia" w:hAnsiTheme="minorHAnsi" w:cstheme="minorBidi"/>
          <w:b w:val="0"/>
          <w:caps w:val="0"/>
          <w:noProof/>
        </w:rPr>
      </w:pPr>
      <w:hyperlink w:anchor="_Toc424642605" w:history="1">
        <w:r w:rsidR="004D4A67" w:rsidRPr="00264672">
          <w:rPr>
            <w:rStyle w:val="Hyperlink"/>
            <w:noProof/>
            <w:lang w:eastAsia="en-US"/>
          </w:rPr>
          <w:t>Dividing Fences</w:t>
        </w:r>
        <w:r w:rsidR="004D4A67">
          <w:rPr>
            <w:noProof/>
            <w:webHidden/>
          </w:rPr>
          <w:tab/>
        </w:r>
        <w:r w:rsidR="004D4A67">
          <w:rPr>
            <w:noProof/>
            <w:webHidden/>
          </w:rPr>
          <w:fldChar w:fldCharType="begin"/>
        </w:r>
        <w:r w:rsidR="004D4A67">
          <w:rPr>
            <w:noProof/>
            <w:webHidden/>
          </w:rPr>
          <w:instrText xml:space="preserve"> PAGEREF _Toc424642605 \h </w:instrText>
        </w:r>
        <w:r w:rsidR="004D4A67">
          <w:rPr>
            <w:noProof/>
            <w:webHidden/>
          </w:rPr>
        </w:r>
        <w:r w:rsidR="004D4A67">
          <w:rPr>
            <w:noProof/>
            <w:webHidden/>
          </w:rPr>
          <w:fldChar w:fldCharType="separate"/>
        </w:r>
        <w:r w:rsidR="004D4A67">
          <w:rPr>
            <w:noProof/>
            <w:webHidden/>
          </w:rPr>
          <w:t>1</w:t>
        </w:r>
        <w:r w:rsidR="004D4A67">
          <w:rPr>
            <w:noProof/>
            <w:webHidden/>
          </w:rPr>
          <w:fldChar w:fldCharType="end"/>
        </w:r>
      </w:hyperlink>
    </w:p>
    <w:p w14:paraId="07E80EF8" w14:textId="77777777" w:rsidR="004D4A67" w:rsidRDefault="009A4E4C">
      <w:pPr>
        <w:pStyle w:val="TOC3"/>
        <w:rPr>
          <w:rFonts w:asciiTheme="minorHAnsi" w:eastAsiaTheme="minorEastAsia" w:hAnsiTheme="minorHAnsi" w:cstheme="minorBidi"/>
          <w:caps w:val="0"/>
          <w:noProof/>
          <w:sz w:val="22"/>
          <w:szCs w:val="22"/>
        </w:rPr>
      </w:pPr>
      <w:hyperlink w:anchor="_Toc424642606" w:history="1">
        <w:r w:rsidR="004D4A67" w:rsidRPr="00264672">
          <w:rPr>
            <w:rStyle w:val="Hyperlink"/>
            <w:noProof/>
          </w:rPr>
          <w:t>Preliminary matters</w:t>
        </w:r>
        <w:r w:rsidR="004D4A67">
          <w:rPr>
            <w:noProof/>
            <w:webHidden/>
          </w:rPr>
          <w:tab/>
        </w:r>
        <w:r w:rsidR="004D4A67">
          <w:rPr>
            <w:noProof/>
            <w:webHidden/>
          </w:rPr>
          <w:fldChar w:fldCharType="begin"/>
        </w:r>
        <w:r w:rsidR="004D4A67">
          <w:rPr>
            <w:noProof/>
            <w:webHidden/>
          </w:rPr>
          <w:instrText xml:space="preserve"> PAGEREF _Toc424642606 \h </w:instrText>
        </w:r>
        <w:r w:rsidR="004D4A67">
          <w:rPr>
            <w:noProof/>
            <w:webHidden/>
          </w:rPr>
        </w:r>
        <w:r w:rsidR="004D4A67">
          <w:rPr>
            <w:noProof/>
            <w:webHidden/>
          </w:rPr>
          <w:fldChar w:fldCharType="separate"/>
        </w:r>
        <w:r w:rsidR="004D4A67">
          <w:rPr>
            <w:noProof/>
            <w:webHidden/>
          </w:rPr>
          <w:t>1</w:t>
        </w:r>
        <w:r w:rsidR="004D4A67">
          <w:rPr>
            <w:noProof/>
            <w:webHidden/>
          </w:rPr>
          <w:fldChar w:fldCharType="end"/>
        </w:r>
      </w:hyperlink>
    </w:p>
    <w:p w14:paraId="6C92FFA1" w14:textId="77777777" w:rsidR="004D4A67" w:rsidRDefault="009A4E4C">
      <w:pPr>
        <w:pStyle w:val="TOC4"/>
        <w:rPr>
          <w:rFonts w:asciiTheme="minorHAnsi" w:eastAsiaTheme="minorEastAsia" w:hAnsiTheme="minorHAnsi" w:cstheme="minorBidi"/>
          <w:noProof/>
          <w:sz w:val="22"/>
          <w:szCs w:val="22"/>
        </w:rPr>
      </w:pPr>
      <w:hyperlink w:anchor="_Toc424642607" w:history="1">
        <w:r w:rsidR="004D4A67" w:rsidRPr="00264672">
          <w:rPr>
            <w:rStyle w:val="Hyperlink"/>
            <w:noProof/>
            <w:lang w:eastAsia="en-US"/>
          </w:rPr>
          <w:t>Liability of State and Local Governments to contribute to fencing work</w:t>
        </w:r>
        <w:r w:rsidR="004D4A67">
          <w:rPr>
            <w:noProof/>
            <w:webHidden/>
          </w:rPr>
          <w:tab/>
        </w:r>
        <w:r w:rsidR="004D4A67">
          <w:rPr>
            <w:noProof/>
            <w:webHidden/>
          </w:rPr>
          <w:fldChar w:fldCharType="begin"/>
        </w:r>
        <w:r w:rsidR="004D4A67">
          <w:rPr>
            <w:noProof/>
            <w:webHidden/>
          </w:rPr>
          <w:instrText xml:space="preserve"> PAGEREF _Toc424642607 \h </w:instrText>
        </w:r>
        <w:r w:rsidR="004D4A67">
          <w:rPr>
            <w:noProof/>
            <w:webHidden/>
          </w:rPr>
        </w:r>
        <w:r w:rsidR="004D4A67">
          <w:rPr>
            <w:noProof/>
            <w:webHidden/>
          </w:rPr>
          <w:fldChar w:fldCharType="separate"/>
        </w:r>
        <w:r w:rsidR="004D4A67">
          <w:rPr>
            <w:noProof/>
            <w:webHidden/>
          </w:rPr>
          <w:t>1</w:t>
        </w:r>
        <w:r w:rsidR="004D4A67">
          <w:rPr>
            <w:noProof/>
            <w:webHidden/>
          </w:rPr>
          <w:fldChar w:fldCharType="end"/>
        </w:r>
      </w:hyperlink>
    </w:p>
    <w:p w14:paraId="5E65C4E3" w14:textId="77777777" w:rsidR="004D4A67" w:rsidRDefault="009A4E4C">
      <w:pPr>
        <w:pStyle w:val="TOC4"/>
        <w:rPr>
          <w:rFonts w:asciiTheme="minorHAnsi" w:eastAsiaTheme="minorEastAsia" w:hAnsiTheme="minorHAnsi" w:cstheme="minorBidi"/>
          <w:noProof/>
          <w:sz w:val="22"/>
          <w:szCs w:val="22"/>
        </w:rPr>
      </w:pPr>
      <w:hyperlink w:anchor="_Toc424642608" w:history="1">
        <w:r w:rsidR="004D4A67" w:rsidRPr="00264672">
          <w:rPr>
            <w:rStyle w:val="Hyperlink"/>
            <w:noProof/>
            <w:lang w:eastAsia="en-US"/>
          </w:rPr>
          <w:t>The meaning of ‘dividing fence’, ‘fence’ and ‘fencing work’</w:t>
        </w:r>
        <w:r w:rsidR="004D4A67">
          <w:rPr>
            <w:noProof/>
            <w:webHidden/>
          </w:rPr>
          <w:tab/>
        </w:r>
        <w:r w:rsidR="004D4A67">
          <w:rPr>
            <w:noProof/>
            <w:webHidden/>
          </w:rPr>
          <w:fldChar w:fldCharType="begin"/>
        </w:r>
        <w:r w:rsidR="004D4A67">
          <w:rPr>
            <w:noProof/>
            <w:webHidden/>
          </w:rPr>
          <w:instrText xml:space="preserve"> PAGEREF _Toc424642608 \h </w:instrText>
        </w:r>
        <w:r w:rsidR="004D4A67">
          <w:rPr>
            <w:noProof/>
            <w:webHidden/>
          </w:rPr>
        </w:r>
        <w:r w:rsidR="004D4A67">
          <w:rPr>
            <w:noProof/>
            <w:webHidden/>
          </w:rPr>
          <w:fldChar w:fldCharType="separate"/>
        </w:r>
        <w:r w:rsidR="004D4A67">
          <w:rPr>
            <w:noProof/>
            <w:webHidden/>
          </w:rPr>
          <w:t>1</w:t>
        </w:r>
        <w:r w:rsidR="004D4A67">
          <w:rPr>
            <w:noProof/>
            <w:webHidden/>
          </w:rPr>
          <w:fldChar w:fldCharType="end"/>
        </w:r>
      </w:hyperlink>
    </w:p>
    <w:p w14:paraId="013F2CFC" w14:textId="77777777" w:rsidR="004D4A67" w:rsidRDefault="009A4E4C">
      <w:pPr>
        <w:pStyle w:val="TOC4"/>
        <w:rPr>
          <w:rFonts w:asciiTheme="minorHAnsi" w:eastAsiaTheme="minorEastAsia" w:hAnsiTheme="minorHAnsi" w:cstheme="minorBidi"/>
          <w:noProof/>
          <w:sz w:val="22"/>
          <w:szCs w:val="22"/>
        </w:rPr>
      </w:pPr>
      <w:hyperlink w:anchor="_Toc424642609" w:history="1">
        <w:r w:rsidR="004D4A67" w:rsidRPr="00264672">
          <w:rPr>
            <w:rStyle w:val="Hyperlink"/>
            <w:noProof/>
            <w:lang w:eastAsia="en-US"/>
          </w:rPr>
          <w:t>The definition of ‘sufficient dividing fence’</w:t>
        </w:r>
        <w:r w:rsidR="004D4A67">
          <w:rPr>
            <w:noProof/>
            <w:webHidden/>
          </w:rPr>
          <w:tab/>
        </w:r>
        <w:r w:rsidR="004D4A67">
          <w:rPr>
            <w:noProof/>
            <w:webHidden/>
          </w:rPr>
          <w:fldChar w:fldCharType="begin"/>
        </w:r>
        <w:r w:rsidR="004D4A67">
          <w:rPr>
            <w:noProof/>
            <w:webHidden/>
          </w:rPr>
          <w:instrText xml:space="preserve"> PAGEREF _Toc424642609 \h </w:instrText>
        </w:r>
        <w:r w:rsidR="004D4A67">
          <w:rPr>
            <w:noProof/>
            <w:webHidden/>
          </w:rPr>
        </w:r>
        <w:r w:rsidR="004D4A67">
          <w:rPr>
            <w:noProof/>
            <w:webHidden/>
          </w:rPr>
          <w:fldChar w:fldCharType="separate"/>
        </w:r>
        <w:r w:rsidR="004D4A67">
          <w:rPr>
            <w:noProof/>
            <w:webHidden/>
          </w:rPr>
          <w:t>1</w:t>
        </w:r>
        <w:r w:rsidR="004D4A67">
          <w:rPr>
            <w:noProof/>
            <w:webHidden/>
          </w:rPr>
          <w:fldChar w:fldCharType="end"/>
        </w:r>
      </w:hyperlink>
    </w:p>
    <w:p w14:paraId="6FAD5DF7" w14:textId="77777777" w:rsidR="004D4A67" w:rsidRDefault="009A4E4C">
      <w:pPr>
        <w:pStyle w:val="TOC3"/>
        <w:rPr>
          <w:rFonts w:asciiTheme="minorHAnsi" w:eastAsiaTheme="minorEastAsia" w:hAnsiTheme="minorHAnsi" w:cstheme="minorBidi"/>
          <w:caps w:val="0"/>
          <w:noProof/>
          <w:sz w:val="22"/>
          <w:szCs w:val="22"/>
        </w:rPr>
      </w:pPr>
      <w:hyperlink w:anchor="_Toc424642610" w:history="1">
        <w:r w:rsidR="004D4A67" w:rsidRPr="00264672">
          <w:rPr>
            <w:rStyle w:val="Hyperlink"/>
            <w:noProof/>
          </w:rPr>
          <w:t>Neighbours’ responsibilities</w:t>
        </w:r>
        <w:r w:rsidR="004D4A67">
          <w:rPr>
            <w:noProof/>
            <w:webHidden/>
          </w:rPr>
          <w:tab/>
        </w:r>
        <w:r w:rsidR="004D4A67">
          <w:rPr>
            <w:noProof/>
            <w:webHidden/>
          </w:rPr>
          <w:fldChar w:fldCharType="begin"/>
        </w:r>
        <w:r w:rsidR="004D4A67">
          <w:rPr>
            <w:noProof/>
            <w:webHidden/>
          </w:rPr>
          <w:instrText xml:space="preserve"> PAGEREF _Toc424642610 \h </w:instrText>
        </w:r>
        <w:r w:rsidR="004D4A67">
          <w:rPr>
            <w:noProof/>
            <w:webHidden/>
          </w:rPr>
        </w:r>
        <w:r w:rsidR="004D4A67">
          <w:rPr>
            <w:noProof/>
            <w:webHidden/>
          </w:rPr>
          <w:fldChar w:fldCharType="separate"/>
        </w:r>
        <w:r w:rsidR="004D4A67">
          <w:rPr>
            <w:noProof/>
            <w:webHidden/>
          </w:rPr>
          <w:t>2</w:t>
        </w:r>
        <w:r w:rsidR="004D4A67">
          <w:rPr>
            <w:noProof/>
            <w:webHidden/>
          </w:rPr>
          <w:fldChar w:fldCharType="end"/>
        </w:r>
      </w:hyperlink>
    </w:p>
    <w:p w14:paraId="68FAC331" w14:textId="77777777" w:rsidR="004D4A67" w:rsidRDefault="009A4E4C">
      <w:pPr>
        <w:pStyle w:val="TOC3"/>
        <w:rPr>
          <w:rFonts w:asciiTheme="minorHAnsi" w:eastAsiaTheme="minorEastAsia" w:hAnsiTheme="minorHAnsi" w:cstheme="minorBidi"/>
          <w:caps w:val="0"/>
          <w:noProof/>
          <w:sz w:val="22"/>
          <w:szCs w:val="22"/>
        </w:rPr>
      </w:pPr>
      <w:hyperlink w:anchor="_Toc424642611" w:history="1">
        <w:r w:rsidR="004D4A67" w:rsidRPr="00264672">
          <w:rPr>
            <w:rStyle w:val="Hyperlink"/>
            <w:noProof/>
          </w:rPr>
          <w:t>Procedure for obtaining a contribution for fencing work</w:t>
        </w:r>
        <w:r w:rsidR="004D4A67">
          <w:rPr>
            <w:noProof/>
            <w:webHidden/>
          </w:rPr>
          <w:tab/>
        </w:r>
        <w:r w:rsidR="004D4A67">
          <w:rPr>
            <w:noProof/>
            <w:webHidden/>
          </w:rPr>
          <w:fldChar w:fldCharType="begin"/>
        </w:r>
        <w:r w:rsidR="004D4A67">
          <w:rPr>
            <w:noProof/>
            <w:webHidden/>
          </w:rPr>
          <w:instrText xml:space="preserve"> PAGEREF _Toc424642611 \h </w:instrText>
        </w:r>
        <w:r w:rsidR="004D4A67">
          <w:rPr>
            <w:noProof/>
            <w:webHidden/>
          </w:rPr>
        </w:r>
        <w:r w:rsidR="004D4A67">
          <w:rPr>
            <w:noProof/>
            <w:webHidden/>
          </w:rPr>
          <w:fldChar w:fldCharType="separate"/>
        </w:r>
        <w:r w:rsidR="004D4A67">
          <w:rPr>
            <w:noProof/>
            <w:webHidden/>
          </w:rPr>
          <w:t>2</w:t>
        </w:r>
        <w:r w:rsidR="004D4A67">
          <w:rPr>
            <w:noProof/>
            <w:webHidden/>
          </w:rPr>
          <w:fldChar w:fldCharType="end"/>
        </w:r>
      </w:hyperlink>
    </w:p>
    <w:p w14:paraId="771F1AEB" w14:textId="77777777" w:rsidR="004D4A67" w:rsidRDefault="009A4E4C">
      <w:pPr>
        <w:pStyle w:val="TOC4"/>
        <w:rPr>
          <w:rFonts w:asciiTheme="minorHAnsi" w:eastAsiaTheme="minorEastAsia" w:hAnsiTheme="minorHAnsi" w:cstheme="minorBidi"/>
          <w:noProof/>
          <w:sz w:val="22"/>
          <w:szCs w:val="22"/>
        </w:rPr>
      </w:pPr>
      <w:hyperlink w:anchor="_Toc424642612" w:history="1">
        <w:r w:rsidR="004D4A67" w:rsidRPr="00264672">
          <w:rPr>
            <w:rStyle w:val="Hyperlink"/>
            <w:noProof/>
            <w:lang w:eastAsia="en-US"/>
          </w:rPr>
          <w:t>Notice to contribute</w:t>
        </w:r>
        <w:r w:rsidR="004D4A67">
          <w:rPr>
            <w:noProof/>
            <w:webHidden/>
          </w:rPr>
          <w:tab/>
        </w:r>
        <w:r w:rsidR="004D4A67">
          <w:rPr>
            <w:noProof/>
            <w:webHidden/>
          </w:rPr>
          <w:fldChar w:fldCharType="begin"/>
        </w:r>
        <w:r w:rsidR="004D4A67">
          <w:rPr>
            <w:noProof/>
            <w:webHidden/>
          </w:rPr>
          <w:instrText xml:space="preserve"> PAGEREF _Toc424642612 \h </w:instrText>
        </w:r>
        <w:r w:rsidR="004D4A67">
          <w:rPr>
            <w:noProof/>
            <w:webHidden/>
          </w:rPr>
        </w:r>
        <w:r w:rsidR="004D4A67">
          <w:rPr>
            <w:noProof/>
            <w:webHidden/>
          </w:rPr>
          <w:fldChar w:fldCharType="separate"/>
        </w:r>
        <w:r w:rsidR="004D4A67">
          <w:rPr>
            <w:noProof/>
            <w:webHidden/>
          </w:rPr>
          <w:t>2</w:t>
        </w:r>
        <w:r w:rsidR="004D4A67">
          <w:rPr>
            <w:noProof/>
            <w:webHidden/>
          </w:rPr>
          <w:fldChar w:fldCharType="end"/>
        </w:r>
      </w:hyperlink>
    </w:p>
    <w:p w14:paraId="7F58ADB1" w14:textId="77777777" w:rsidR="004D4A67" w:rsidRDefault="009A4E4C">
      <w:pPr>
        <w:pStyle w:val="TOC4"/>
        <w:rPr>
          <w:rFonts w:asciiTheme="minorHAnsi" w:eastAsiaTheme="minorEastAsia" w:hAnsiTheme="minorHAnsi" w:cstheme="minorBidi"/>
          <w:noProof/>
          <w:sz w:val="22"/>
          <w:szCs w:val="22"/>
        </w:rPr>
      </w:pPr>
      <w:hyperlink w:anchor="_Toc424642613" w:history="1">
        <w:r w:rsidR="004D4A67" w:rsidRPr="00264672">
          <w:rPr>
            <w:rStyle w:val="Hyperlink"/>
            <w:noProof/>
            <w:lang w:eastAsia="en-US"/>
          </w:rPr>
          <w:t>Approved forms</w:t>
        </w:r>
        <w:r w:rsidR="004D4A67">
          <w:rPr>
            <w:noProof/>
            <w:webHidden/>
          </w:rPr>
          <w:tab/>
        </w:r>
        <w:r w:rsidR="004D4A67">
          <w:rPr>
            <w:noProof/>
            <w:webHidden/>
          </w:rPr>
          <w:fldChar w:fldCharType="begin"/>
        </w:r>
        <w:r w:rsidR="004D4A67">
          <w:rPr>
            <w:noProof/>
            <w:webHidden/>
          </w:rPr>
          <w:instrText xml:space="preserve"> PAGEREF _Toc424642613 \h </w:instrText>
        </w:r>
        <w:r w:rsidR="004D4A67">
          <w:rPr>
            <w:noProof/>
            <w:webHidden/>
          </w:rPr>
        </w:r>
        <w:r w:rsidR="004D4A67">
          <w:rPr>
            <w:noProof/>
            <w:webHidden/>
          </w:rPr>
          <w:fldChar w:fldCharType="separate"/>
        </w:r>
        <w:r w:rsidR="004D4A67">
          <w:rPr>
            <w:noProof/>
            <w:webHidden/>
          </w:rPr>
          <w:t>2</w:t>
        </w:r>
        <w:r w:rsidR="004D4A67">
          <w:rPr>
            <w:noProof/>
            <w:webHidden/>
          </w:rPr>
          <w:fldChar w:fldCharType="end"/>
        </w:r>
      </w:hyperlink>
    </w:p>
    <w:p w14:paraId="080C571D" w14:textId="77777777" w:rsidR="004D4A67" w:rsidRDefault="009A4E4C">
      <w:pPr>
        <w:pStyle w:val="TOC3"/>
        <w:rPr>
          <w:rFonts w:asciiTheme="minorHAnsi" w:eastAsiaTheme="minorEastAsia" w:hAnsiTheme="minorHAnsi" w:cstheme="minorBidi"/>
          <w:caps w:val="0"/>
          <w:noProof/>
          <w:sz w:val="22"/>
          <w:szCs w:val="22"/>
        </w:rPr>
      </w:pPr>
      <w:hyperlink w:anchor="_Toc424642614" w:history="1">
        <w:r w:rsidR="004D4A67" w:rsidRPr="00264672">
          <w:rPr>
            <w:rStyle w:val="Hyperlink"/>
            <w:noProof/>
          </w:rPr>
          <w:t>Procedure if common boundary not agreed</w:t>
        </w:r>
        <w:r w:rsidR="004D4A67">
          <w:rPr>
            <w:noProof/>
            <w:webHidden/>
          </w:rPr>
          <w:tab/>
        </w:r>
        <w:r w:rsidR="004D4A67">
          <w:rPr>
            <w:noProof/>
            <w:webHidden/>
          </w:rPr>
          <w:fldChar w:fldCharType="begin"/>
        </w:r>
        <w:r w:rsidR="004D4A67">
          <w:rPr>
            <w:noProof/>
            <w:webHidden/>
          </w:rPr>
          <w:instrText xml:space="preserve"> PAGEREF _Toc424642614 \h </w:instrText>
        </w:r>
        <w:r w:rsidR="004D4A67">
          <w:rPr>
            <w:noProof/>
            <w:webHidden/>
          </w:rPr>
        </w:r>
        <w:r w:rsidR="004D4A67">
          <w:rPr>
            <w:noProof/>
            <w:webHidden/>
          </w:rPr>
          <w:fldChar w:fldCharType="separate"/>
        </w:r>
        <w:r w:rsidR="004D4A67">
          <w:rPr>
            <w:noProof/>
            <w:webHidden/>
          </w:rPr>
          <w:t>3</w:t>
        </w:r>
        <w:r w:rsidR="004D4A67">
          <w:rPr>
            <w:noProof/>
            <w:webHidden/>
          </w:rPr>
          <w:fldChar w:fldCharType="end"/>
        </w:r>
      </w:hyperlink>
    </w:p>
    <w:p w14:paraId="5C76B818" w14:textId="77777777" w:rsidR="004D4A67" w:rsidRDefault="009A4E4C">
      <w:pPr>
        <w:pStyle w:val="TOC3"/>
        <w:rPr>
          <w:rFonts w:asciiTheme="minorHAnsi" w:eastAsiaTheme="minorEastAsia" w:hAnsiTheme="minorHAnsi" w:cstheme="minorBidi"/>
          <w:caps w:val="0"/>
          <w:noProof/>
          <w:sz w:val="22"/>
          <w:szCs w:val="22"/>
        </w:rPr>
      </w:pPr>
      <w:hyperlink w:anchor="_Toc424642615" w:history="1">
        <w:r w:rsidR="004D4A67" w:rsidRPr="00264672">
          <w:rPr>
            <w:rStyle w:val="Hyperlink"/>
            <w:noProof/>
          </w:rPr>
          <w:t>QCAT: Jurisdiction and powers</w:t>
        </w:r>
        <w:r w:rsidR="004D4A67">
          <w:rPr>
            <w:noProof/>
            <w:webHidden/>
          </w:rPr>
          <w:tab/>
        </w:r>
        <w:r w:rsidR="004D4A67">
          <w:rPr>
            <w:noProof/>
            <w:webHidden/>
          </w:rPr>
          <w:fldChar w:fldCharType="begin"/>
        </w:r>
        <w:r w:rsidR="004D4A67">
          <w:rPr>
            <w:noProof/>
            <w:webHidden/>
          </w:rPr>
          <w:instrText xml:space="preserve"> PAGEREF _Toc424642615 \h </w:instrText>
        </w:r>
        <w:r w:rsidR="004D4A67">
          <w:rPr>
            <w:noProof/>
            <w:webHidden/>
          </w:rPr>
        </w:r>
        <w:r w:rsidR="004D4A67">
          <w:rPr>
            <w:noProof/>
            <w:webHidden/>
          </w:rPr>
          <w:fldChar w:fldCharType="separate"/>
        </w:r>
        <w:r w:rsidR="004D4A67">
          <w:rPr>
            <w:noProof/>
            <w:webHidden/>
          </w:rPr>
          <w:t>3</w:t>
        </w:r>
        <w:r w:rsidR="004D4A67">
          <w:rPr>
            <w:noProof/>
            <w:webHidden/>
          </w:rPr>
          <w:fldChar w:fldCharType="end"/>
        </w:r>
      </w:hyperlink>
    </w:p>
    <w:p w14:paraId="51815246" w14:textId="77777777" w:rsidR="004D4A67" w:rsidRDefault="009A4E4C">
      <w:pPr>
        <w:pStyle w:val="TOC4"/>
        <w:rPr>
          <w:rFonts w:asciiTheme="minorHAnsi" w:eastAsiaTheme="minorEastAsia" w:hAnsiTheme="minorHAnsi" w:cstheme="minorBidi"/>
          <w:noProof/>
          <w:sz w:val="22"/>
          <w:szCs w:val="22"/>
        </w:rPr>
      </w:pPr>
      <w:hyperlink w:anchor="_Toc424642616" w:history="1">
        <w:r w:rsidR="004D4A67" w:rsidRPr="00264672">
          <w:rPr>
            <w:rStyle w:val="Hyperlink"/>
            <w:noProof/>
            <w:lang w:eastAsia="en-US"/>
          </w:rPr>
          <w:t>Orders about carrying out fencing work</w:t>
        </w:r>
        <w:r w:rsidR="004D4A67">
          <w:rPr>
            <w:noProof/>
            <w:webHidden/>
          </w:rPr>
          <w:tab/>
        </w:r>
        <w:r w:rsidR="004D4A67">
          <w:rPr>
            <w:noProof/>
            <w:webHidden/>
          </w:rPr>
          <w:fldChar w:fldCharType="begin"/>
        </w:r>
        <w:r w:rsidR="004D4A67">
          <w:rPr>
            <w:noProof/>
            <w:webHidden/>
          </w:rPr>
          <w:instrText xml:space="preserve"> PAGEREF _Toc424642616 \h </w:instrText>
        </w:r>
        <w:r w:rsidR="004D4A67">
          <w:rPr>
            <w:noProof/>
            <w:webHidden/>
          </w:rPr>
        </w:r>
        <w:r w:rsidR="004D4A67">
          <w:rPr>
            <w:noProof/>
            <w:webHidden/>
          </w:rPr>
          <w:fldChar w:fldCharType="separate"/>
        </w:r>
        <w:r w:rsidR="004D4A67">
          <w:rPr>
            <w:noProof/>
            <w:webHidden/>
          </w:rPr>
          <w:t>3</w:t>
        </w:r>
        <w:r w:rsidR="004D4A67">
          <w:rPr>
            <w:noProof/>
            <w:webHidden/>
          </w:rPr>
          <w:fldChar w:fldCharType="end"/>
        </w:r>
      </w:hyperlink>
    </w:p>
    <w:p w14:paraId="693E344C" w14:textId="77777777" w:rsidR="004D4A67" w:rsidRDefault="009A4E4C">
      <w:pPr>
        <w:pStyle w:val="TOC4"/>
        <w:rPr>
          <w:rFonts w:asciiTheme="minorHAnsi" w:eastAsiaTheme="minorEastAsia" w:hAnsiTheme="minorHAnsi" w:cstheme="minorBidi"/>
          <w:noProof/>
          <w:sz w:val="22"/>
          <w:szCs w:val="22"/>
        </w:rPr>
      </w:pPr>
      <w:hyperlink w:anchor="_Toc424642617" w:history="1">
        <w:r w:rsidR="004D4A67" w:rsidRPr="00264672">
          <w:rPr>
            <w:rStyle w:val="Hyperlink"/>
            <w:noProof/>
            <w:lang w:eastAsia="en-US"/>
          </w:rPr>
          <w:t>Order for work for a retaining wall</w:t>
        </w:r>
        <w:r w:rsidR="004D4A67">
          <w:rPr>
            <w:noProof/>
            <w:webHidden/>
          </w:rPr>
          <w:tab/>
        </w:r>
        <w:r w:rsidR="004D4A67">
          <w:rPr>
            <w:noProof/>
            <w:webHidden/>
          </w:rPr>
          <w:fldChar w:fldCharType="begin"/>
        </w:r>
        <w:r w:rsidR="004D4A67">
          <w:rPr>
            <w:noProof/>
            <w:webHidden/>
          </w:rPr>
          <w:instrText xml:space="preserve"> PAGEREF _Toc424642617 \h </w:instrText>
        </w:r>
        <w:r w:rsidR="004D4A67">
          <w:rPr>
            <w:noProof/>
            <w:webHidden/>
          </w:rPr>
        </w:r>
        <w:r w:rsidR="004D4A67">
          <w:rPr>
            <w:noProof/>
            <w:webHidden/>
          </w:rPr>
          <w:fldChar w:fldCharType="separate"/>
        </w:r>
        <w:r w:rsidR="004D4A67">
          <w:rPr>
            <w:noProof/>
            <w:webHidden/>
          </w:rPr>
          <w:t>3</w:t>
        </w:r>
        <w:r w:rsidR="004D4A67">
          <w:rPr>
            <w:noProof/>
            <w:webHidden/>
          </w:rPr>
          <w:fldChar w:fldCharType="end"/>
        </w:r>
      </w:hyperlink>
    </w:p>
    <w:p w14:paraId="126944E5" w14:textId="77777777" w:rsidR="004D4A67" w:rsidRDefault="009A4E4C">
      <w:pPr>
        <w:pStyle w:val="TOC4"/>
        <w:rPr>
          <w:rFonts w:asciiTheme="minorHAnsi" w:eastAsiaTheme="minorEastAsia" w:hAnsiTheme="minorHAnsi" w:cstheme="minorBidi"/>
          <w:noProof/>
          <w:sz w:val="22"/>
          <w:szCs w:val="22"/>
        </w:rPr>
      </w:pPr>
      <w:hyperlink w:anchor="_Toc424642618" w:history="1">
        <w:r w:rsidR="004D4A67" w:rsidRPr="00264672">
          <w:rPr>
            <w:rStyle w:val="Hyperlink"/>
            <w:noProof/>
            <w:lang w:eastAsia="en-US"/>
          </w:rPr>
          <w:t>Orders about the removal of a fence in certain circumstances</w:t>
        </w:r>
        <w:r w:rsidR="004D4A67">
          <w:rPr>
            <w:noProof/>
            <w:webHidden/>
          </w:rPr>
          <w:tab/>
        </w:r>
        <w:r w:rsidR="004D4A67">
          <w:rPr>
            <w:noProof/>
            <w:webHidden/>
          </w:rPr>
          <w:fldChar w:fldCharType="begin"/>
        </w:r>
        <w:r w:rsidR="004D4A67">
          <w:rPr>
            <w:noProof/>
            <w:webHidden/>
          </w:rPr>
          <w:instrText xml:space="preserve"> PAGEREF _Toc424642618 \h </w:instrText>
        </w:r>
        <w:r w:rsidR="004D4A67">
          <w:rPr>
            <w:noProof/>
            <w:webHidden/>
          </w:rPr>
        </w:r>
        <w:r w:rsidR="004D4A67">
          <w:rPr>
            <w:noProof/>
            <w:webHidden/>
          </w:rPr>
          <w:fldChar w:fldCharType="separate"/>
        </w:r>
        <w:r w:rsidR="004D4A67">
          <w:rPr>
            <w:noProof/>
            <w:webHidden/>
          </w:rPr>
          <w:t>3</w:t>
        </w:r>
        <w:r w:rsidR="004D4A67">
          <w:rPr>
            <w:noProof/>
            <w:webHidden/>
          </w:rPr>
          <w:fldChar w:fldCharType="end"/>
        </w:r>
      </w:hyperlink>
    </w:p>
    <w:p w14:paraId="6B84AD47" w14:textId="77777777" w:rsidR="004D4A67" w:rsidRDefault="009A4E4C">
      <w:pPr>
        <w:pStyle w:val="TOC4"/>
        <w:rPr>
          <w:rFonts w:asciiTheme="minorHAnsi" w:eastAsiaTheme="minorEastAsia" w:hAnsiTheme="minorHAnsi" w:cstheme="minorBidi"/>
          <w:noProof/>
          <w:sz w:val="22"/>
          <w:szCs w:val="22"/>
        </w:rPr>
      </w:pPr>
      <w:hyperlink w:anchor="_Toc424642619" w:history="1">
        <w:r w:rsidR="004D4A67" w:rsidRPr="00264672">
          <w:rPr>
            <w:rStyle w:val="Hyperlink"/>
            <w:noProof/>
          </w:rPr>
          <w:t>Sufficient dividing fence matters</w:t>
        </w:r>
        <w:r w:rsidR="004D4A67">
          <w:rPr>
            <w:noProof/>
            <w:webHidden/>
          </w:rPr>
          <w:tab/>
        </w:r>
        <w:r w:rsidR="004D4A67">
          <w:rPr>
            <w:noProof/>
            <w:webHidden/>
          </w:rPr>
          <w:fldChar w:fldCharType="begin"/>
        </w:r>
        <w:r w:rsidR="004D4A67">
          <w:rPr>
            <w:noProof/>
            <w:webHidden/>
          </w:rPr>
          <w:instrText xml:space="preserve"> PAGEREF _Toc424642619 \h </w:instrText>
        </w:r>
        <w:r w:rsidR="004D4A67">
          <w:rPr>
            <w:noProof/>
            <w:webHidden/>
          </w:rPr>
        </w:r>
        <w:r w:rsidR="004D4A67">
          <w:rPr>
            <w:noProof/>
            <w:webHidden/>
          </w:rPr>
          <w:fldChar w:fldCharType="separate"/>
        </w:r>
        <w:r w:rsidR="004D4A67">
          <w:rPr>
            <w:noProof/>
            <w:webHidden/>
          </w:rPr>
          <w:t>4</w:t>
        </w:r>
        <w:r w:rsidR="004D4A67">
          <w:rPr>
            <w:noProof/>
            <w:webHidden/>
          </w:rPr>
          <w:fldChar w:fldCharType="end"/>
        </w:r>
      </w:hyperlink>
    </w:p>
    <w:p w14:paraId="5BF85D73" w14:textId="77777777" w:rsidR="004D4A67" w:rsidRDefault="009A4E4C">
      <w:pPr>
        <w:pStyle w:val="TOC4"/>
        <w:rPr>
          <w:rFonts w:asciiTheme="minorHAnsi" w:eastAsiaTheme="minorEastAsia" w:hAnsiTheme="minorHAnsi" w:cstheme="minorBidi"/>
          <w:noProof/>
          <w:sz w:val="22"/>
          <w:szCs w:val="22"/>
        </w:rPr>
      </w:pPr>
      <w:hyperlink w:anchor="_Toc424642620" w:history="1">
        <w:r w:rsidR="004D4A67" w:rsidRPr="00264672">
          <w:rPr>
            <w:rStyle w:val="Hyperlink"/>
            <w:noProof/>
            <w:lang w:eastAsia="en-US"/>
          </w:rPr>
          <w:t>Orders dealing with unauthorised construction or demolition</w:t>
        </w:r>
        <w:r w:rsidR="004D4A67">
          <w:rPr>
            <w:noProof/>
            <w:webHidden/>
          </w:rPr>
          <w:tab/>
        </w:r>
        <w:r w:rsidR="004D4A67">
          <w:rPr>
            <w:noProof/>
            <w:webHidden/>
          </w:rPr>
          <w:fldChar w:fldCharType="begin"/>
        </w:r>
        <w:r w:rsidR="004D4A67">
          <w:rPr>
            <w:noProof/>
            <w:webHidden/>
          </w:rPr>
          <w:instrText xml:space="preserve"> PAGEREF _Toc424642620 \h </w:instrText>
        </w:r>
        <w:r w:rsidR="004D4A67">
          <w:rPr>
            <w:noProof/>
            <w:webHidden/>
          </w:rPr>
        </w:r>
        <w:r w:rsidR="004D4A67">
          <w:rPr>
            <w:noProof/>
            <w:webHidden/>
          </w:rPr>
          <w:fldChar w:fldCharType="separate"/>
        </w:r>
        <w:r w:rsidR="004D4A67">
          <w:rPr>
            <w:noProof/>
            <w:webHidden/>
          </w:rPr>
          <w:t>4</w:t>
        </w:r>
        <w:r w:rsidR="004D4A67">
          <w:rPr>
            <w:noProof/>
            <w:webHidden/>
          </w:rPr>
          <w:fldChar w:fldCharType="end"/>
        </w:r>
      </w:hyperlink>
    </w:p>
    <w:p w14:paraId="6225EAE7" w14:textId="77777777" w:rsidR="004D4A67" w:rsidRDefault="009A4E4C">
      <w:pPr>
        <w:pStyle w:val="TOC3"/>
        <w:rPr>
          <w:rFonts w:asciiTheme="minorHAnsi" w:eastAsiaTheme="minorEastAsia" w:hAnsiTheme="minorHAnsi" w:cstheme="minorBidi"/>
          <w:caps w:val="0"/>
          <w:noProof/>
          <w:sz w:val="22"/>
          <w:szCs w:val="22"/>
        </w:rPr>
      </w:pPr>
      <w:hyperlink w:anchor="_Toc424642621" w:history="1">
        <w:r w:rsidR="004D4A67" w:rsidRPr="00264672">
          <w:rPr>
            <w:rStyle w:val="Hyperlink"/>
            <w:noProof/>
          </w:rPr>
          <w:t>Other matters</w:t>
        </w:r>
        <w:r w:rsidR="004D4A67">
          <w:rPr>
            <w:noProof/>
            <w:webHidden/>
          </w:rPr>
          <w:tab/>
        </w:r>
        <w:r w:rsidR="004D4A67">
          <w:rPr>
            <w:noProof/>
            <w:webHidden/>
          </w:rPr>
          <w:fldChar w:fldCharType="begin"/>
        </w:r>
        <w:r w:rsidR="004D4A67">
          <w:rPr>
            <w:noProof/>
            <w:webHidden/>
          </w:rPr>
          <w:instrText xml:space="preserve"> PAGEREF _Toc424642621 \h </w:instrText>
        </w:r>
        <w:r w:rsidR="004D4A67">
          <w:rPr>
            <w:noProof/>
            <w:webHidden/>
          </w:rPr>
        </w:r>
        <w:r w:rsidR="004D4A67">
          <w:rPr>
            <w:noProof/>
            <w:webHidden/>
          </w:rPr>
          <w:fldChar w:fldCharType="separate"/>
        </w:r>
        <w:r w:rsidR="004D4A67">
          <w:rPr>
            <w:noProof/>
            <w:webHidden/>
          </w:rPr>
          <w:t>4</w:t>
        </w:r>
        <w:r w:rsidR="004D4A67">
          <w:rPr>
            <w:noProof/>
            <w:webHidden/>
          </w:rPr>
          <w:fldChar w:fldCharType="end"/>
        </w:r>
      </w:hyperlink>
    </w:p>
    <w:p w14:paraId="63B18FDC" w14:textId="77777777" w:rsidR="004D4A67" w:rsidRDefault="009A4E4C">
      <w:pPr>
        <w:pStyle w:val="TOC1"/>
        <w:rPr>
          <w:rFonts w:asciiTheme="minorHAnsi" w:eastAsiaTheme="minorEastAsia" w:hAnsiTheme="minorHAnsi" w:cstheme="minorBidi"/>
          <w:b w:val="0"/>
          <w:caps w:val="0"/>
        </w:rPr>
      </w:pPr>
      <w:hyperlink w:anchor="_Toc424642622" w:history="1">
        <w:r w:rsidR="004D4A67" w:rsidRPr="00264672">
          <w:rPr>
            <w:rStyle w:val="Hyperlink"/>
          </w:rPr>
          <w:t>Chapter 3</w:t>
        </w:r>
        <w:r w:rsidR="004D4A67">
          <w:rPr>
            <w:webHidden/>
          </w:rPr>
          <w:tab/>
        </w:r>
        <w:r w:rsidR="004D4A67">
          <w:rPr>
            <w:webHidden/>
          </w:rPr>
          <w:fldChar w:fldCharType="begin"/>
        </w:r>
        <w:r w:rsidR="004D4A67">
          <w:rPr>
            <w:webHidden/>
          </w:rPr>
          <w:instrText xml:space="preserve"> PAGEREF _Toc424642622 \h </w:instrText>
        </w:r>
        <w:r w:rsidR="004D4A67">
          <w:rPr>
            <w:webHidden/>
          </w:rPr>
        </w:r>
        <w:r w:rsidR="004D4A67">
          <w:rPr>
            <w:webHidden/>
          </w:rPr>
          <w:fldChar w:fldCharType="separate"/>
        </w:r>
        <w:r w:rsidR="004D4A67">
          <w:rPr>
            <w:webHidden/>
          </w:rPr>
          <w:t>5</w:t>
        </w:r>
        <w:r w:rsidR="004D4A67">
          <w:rPr>
            <w:webHidden/>
          </w:rPr>
          <w:fldChar w:fldCharType="end"/>
        </w:r>
      </w:hyperlink>
    </w:p>
    <w:p w14:paraId="2DE8D300" w14:textId="77777777" w:rsidR="004D4A67" w:rsidRDefault="009A4E4C">
      <w:pPr>
        <w:pStyle w:val="TOC2"/>
        <w:rPr>
          <w:rFonts w:asciiTheme="minorHAnsi" w:eastAsiaTheme="minorEastAsia" w:hAnsiTheme="minorHAnsi" w:cstheme="minorBidi"/>
          <w:b w:val="0"/>
          <w:caps w:val="0"/>
          <w:noProof/>
        </w:rPr>
      </w:pPr>
      <w:hyperlink w:anchor="_Toc424642623" w:history="1">
        <w:r w:rsidR="004D4A67" w:rsidRPr="00264672">
          <w:rPr>
            <w:rStyle w:val="Hyperlink"/>
            <w:noProof/>
            <w:lang w:eastAsia="en-US"/>
          </w:rPr>
          <w:t>Trees</w:t>
        </w:r>
        <w:r w:rsidR="004D4A67">
          <w:rPr>
            <w:noProof/>
            <w:webHidden/>
          </w:rPr>
          <w:tab/>
        </w:r>
        <w:r w:rsidR="004D4A67">
          <w:rPr>
            <w:noProof/>
            <w:webHidden/>
          </w:rPr>
          <w:fldChar w:fldCharType="begin"/>
        </w:r>
        <w:r w:rsidR="004D4A67">
          <w:rPr>
            <w:noProof/>
            <w:webHidden/>
          </w:rPr>
          <w:instrText xml:space="preserve"> PAGEREF _Toc424642623 \h </w:instrText>
        </w:r>
        <w:r w:rsidR="004D4A67">
          <w:rPr>
            <w:noProof/>
            <w:webHidden/>
          </w:rPr>
        </w:r>
        <w:r w:rsidR="004D4A67">
          <w:rPr>
            <w:noProof/>
            <w:webHidden/>
          </w:rPr>
          <w:fldChar w:fldCharType="separate"/>
        </w:r>
        <w:r w:rsidR="004D4A67">
          <w:rPr>
            <w:noProof/>
            <w:webHidden/>
          </w:rPr>
          <w:t>5</w:t>
        </w:r>
        <w:r w:rsidR="004D4A67">
          <w:rPr>
            <w:noProof/>
            <w:webHidden/>
          </w:rPr>
          <w:fldChar w:fldCharType="end"/>
        </w:r>
      </w:hyperlink>
    </w:p>
    <w:p w14:paraId="57F365F0" w14:textId="77777777" w:rsidR="004D4A67" w:rsidRDefault="009A4E4C">
      <w:pPr>
        <w:pStyle w:val="TOC3"/>
        <w:rPr>
          <w:rFonts w:asciiTheme="minorHAnsi" w:eastAsiaTheme="minorEastAsia" w:hAnsiTheme="minorHAnsi" w:cstheme="minorBidi"/>
          <w:caps w:val="0"/>
          <w:noProof/>
          <w:sz w:val="22"/>
          <w:szCs w:val="22"/>
        </w:rPr>
      </w:pPr>
      <w:hyperlink w:anchor="_Toc424642624" w:history="1">
        <w:r w:rsidR="004D4A67" w:rsidRPr="00264672">
          <w:rPr>
            <w:rStyle w:val="Hyperlink"/>
            <w:noProof/>
          </w:rPr>
          <w:t>What trees are covered?</w:t>
        </w:r>
        <w:r w:rsidR="004D4A67">
          <w:rPr>
            <w:noProof/>
            <w:webHidden/>
          </w:rPr>
          <w:tab/>
        </w:r>
        <w:r w:rsidR="004D4A67">
          <w:rPr>
            <w:noProof/>
            <w:webHidden/>
          </w:rPr>
          <w:fldChar w:fldCharType="begin"/>
        </w:r>
        <w:r w:rsidR="004D4A67">
          <w:rPr>
            <w:noProof/>
            <w:webHidden/>
          </w:rPr>
          <w:instrText xml:space="preserve"> PAGEREF _Toc424642624 \h </w:instrText>
        </w:r>
        <w:r w:rsidR="004D4A67">
          <w:rPr>
            <w:noProof/>
            <w:webHidden/>
          </w:rPr>
        </w:r>
        <w:r w:rsidR="004D4A67">
          <w:rPr>
            <w:noProof/>
            <w:webHidden/>
          </w:rPr>
          <w:fldChar w:fldCharType="separate"/>
        </w:r>
        <w:r w:rsidR="004D4A67">
          <w:rPr>
            <w:noProof/>
            <w:webHidden/>
          </w:rPr>
          <w:t>5</w:t>
        </w:r>
        <w:r w:rsidR="004D4A67">
          <w:rPr>
            <w:noProof/>
            <w:webHidden/>
          </w:rPr>
          <w:fldChar w:fldCharType="end"/>
        </w:r>
      </w:hyperlink>
    </w:p>
    <w:p w14:paraId="2F9A9835" w14:textId="77777777" w:rsidR="004D4A67" w:rsidRDefault="009A4E4C">
      <w:pPr>
        <w:pStyle w:val="TOC3"/>
        <w:rPr>
          <w:rFonts w:asciiTheme="minorHAnsi" w:eastAsiaTheme="minorEastAsia" w:hAnsiTheme="minorHAnsi" w:cstheme="minorBidi"/>
          <w:caps w:val="0"/>
          <w:noProof/>
          <w:sz w:val="22"/>
          <w:szCs w:val="22"/>
        </w:rPr>
      </w:pPr>
      <w:hyperlink w:anchor="_Toc424642625" w:history="1">
        <w:r w:rsidR="004D4A67" w:rsidRPr="00264672">
          <w:rPr>
            <w:rStyle w:val="Hyperlink"/>
            <w:noProof/>
          </w:rPr>
          <w:t>Key definitions</w:t>
        </w:r>
        <w:r w:rsidR="004D4A67">
          <w:rPr>
            <w:noProof/>
            <w:webHidden/>
          </w:rPr>
          <w:tab/>
        </w:r>
        <w:r w:rsidR="004D4A67">
          <w:rPr>
            <w:noProof/>
            <w:webHidden/>
          </w:rPr>
          <w:fldChar w:fldCharType="begin"/>
        </w:r>
        <w:r w:rsidR="004D4A67">
          <w:rPr>
            <w:noProof/>
            <w:webHidden/>
          </w:rPr>
          <w:instrText xml:space="preserve"> PAGEREF _Toc424642625 \h </w:instrText>
        </w:r>
        <w:r w:rsidR="004D4A67">
          <w:rPr>
            <w:noProof/>
            <w:webHidden/>
          </w:rPr>
        </w:r>
        <w:r w:rsidR="004D4A67">
          <w:rPr>
            <w:noProof/>
            <w:webHidden/>
          </w:rPr>
          <w:fldChar w:fldCharType="separate"/>
        </w:r>
        <w:r w:rsidR="004D4A67">
          <w:rPr>
            <w:noProof/>
            <w:webHidden/>
          </w:rPr>
          <w:t>5</w:t>
        </w:r>
        <w:r w:rsidR="004D4A67">
          <w:rPr>
            <w:noProof/>
            <w:webHidden/>
          </w:rPr>
          <w:fldChar w:fldCharType="end"/>
        </w:r>
      </w:hyperlink>
    </w:p>
    <w:p w14:paraId="58CDF1EF" w14:textId="77777777" w:rsidR="004D4A67" w:rsidRDefault="009A4E4C">
      <w:pPr>
        <w:pStyle w:val="TOC4"/>
        <w:rPr>
          <w:rFonts w:asciiTheme="minorHAnsi" w:eastAsiaTheme="minorEastAsia" w:hAnsiTheme="minorHAnsi" w:cstheme="minorBidi"/>
          <w:noProof/>
          <w:sz w:val="22"/>
          <w:szCs w:val="22"/>
        </w:rPr>
      </w:pPr>
      <w:hyperlink w:anchor="_Toc424642626" w:history="1">
        <w:r w:rsidR="004D4A67" w:rsidRPr="00264672">
          <w:rPr>
            <w:rStyle w:val="Hyperlink"/>
            <w:noProof/>
            <w:lang w:eastAsia="en-US"/>
          </w:rPr>
          <w:t>When is land ‘affected by a tree’?</w:t>
        </w:r>
        <w:r w:rsidR="004D4A67">
          <w:rPr>
            <w:noProof/>
            <w:webHidden/>
          </w:rPr>
          <w:tab/>
        </w:r>
        <w:r w:rsidR="004D4A67">
          <w:rPr>
            <w:noProof/>
            <w:webHidden/>
          </w:rPr>
          <w:fldChar w:fldCharType="begin"/>
        </w:r>
        <w:r w:rsidR="004D4A67">
          <w:rPr>
            <w:noProof/>
            <w:webHidden/>
          </w:rPr>
          <w:instrText xml:space="preserve"> PAGEREF _Toc424642626 \h </w:instrText>
        </w:r>
        <w:r w:rsidR="004D4A67">
          <w:rPr>
            <w:noProof/>
            <w:webHidden/>
          </w:rPr>
        </w:r>
        <w:r w:rsidR="004D4A67">
          <w:rPr>
            <w:noProof/>
            <w:webHidden/>
          </w:rPr>
          <w:fldChar w:fldCharType="separate"/>
        </w:r>
        <w:r w:rsidR="004D4A67">
          <w:rPr>
            <w:noProof/>
            <w:webHidden/>
          </w:rPr>
          <w:t>5</w:t>
        </w:r>
        <w:r w:rsidR="004D4A67">
          <w:rPr>
            <w:noProof/>
            <w:webHidden/>
          </w:rPr>
          <w:fldChar w:fldCharType="end"/>
        </w:r>
      </w:hyperlink>
    </w:p>
    <w:p w14:paraId="6FC73F01" w14:textId="77777777" w:rsidR="004D4A67" w:rsidRDefault="009A4E4C">
      <w:pPr>
        <w:pStyle w:val="TOC3"/>
        <w:rPr>
          <w:rFonts w:asciiTheme="minorHAnsi" w:eastAsiaTheme="minorEastAsia" w:hAnsiTheme="minorHAnsi" w:cstheme="minorBidi"/>
          <w:caps w:val="0"/>
          <w:noProof/>
          <w:sz w:val="22"/>
          <w:szCs w:val="22"/>
        </w:rPr>
      </w:pPr>
      <w:hyperlink w:anchor="_Toc424642627" w:history="1">
        <w:r w:rsidR="004D4A67" w:rsidRPr="00264672">
          <w:rPr>
            <w:rStyle w:val="Hyperlink"/>
            <w:noProof/>
          </w:rPr>
          <w:t>Options for resolving tree disputes with a neighbour</w:t>
        </w:r>
        <w:r w:rsidR="004D4A67">
          <w:rPr>
            <w:noProof/>
            <w:webHidden/>
          </w:rPr>
          <w:tab/>
        </w:r>
        <w:r w:rsidR="004D4A67">
          <w:rPr>
            <w:noProof/>
            <w:webHidden/>
          </w:rPr>
          <w:fldChar w:fldCharType="begin"/>
        </w:r>
        <w:r w:rsidR="004D4A67">
          <w:rPr>
            <w:noProof/>
            <w:webHidden/>
          </w:rPr>
          <w:instrText xml:space="preserve"> PAGEREF _Toc424642627 \h </w:instrText>
        </w:r>
        <w:r w:rsidR="004D4A67">
          <w:rPr>
            <w:noProof/>
            <w:webHidden/>
          </w:rPr>
        </w:r>
        <w:r w:rsidR="004D4A67">
          <w:rPr>
            <w:noProof/>
            <w:webHidden/>
          </w:rPr>
          <w:fldChar w:fldCharType="separate"/>
        </w:r>
        <w:r w:rsidR="004D4A67">
          <w:rPr>
            <w:noProof/>
            <w:webHidden/>
          </w:rPr>
          <w:t>5</w:t>
        </w:r>
        <w:r w:rsidR="004D4A67">
          <w:rPr>
            <w:noProof/>
            <w:webHidden/>
          </w:rPr>
          <w:fldChar w:fldCharType="end"/>
        </w:r>
      </w:hyperlink>
    </w:p>
    <w:p w14:paraId="49C8F9C1" w14:textId="77777777" w:rsidR="004D4A67" w:rsidRDefault="009A4E4C">
      <w:pPr>
        <w:pStyle w:val="TOC4"/>
        <w:rPr>
          <w:rFonts w:asciiTheme="minorHAnsi" w:eastAsiaTheme="minorEastAsia" w:hAnsiTheme="minorHAnsi" w:cstheme="minorBidi"/>
          <w:noProof/>
          <w:sz w:val="22"/>
          <w:szCs w:val="22"/>
        </w:rPr>
      </w:pPr>
      <w:hyperlink w:anchor="_Toc424642628" w:history="1">
        <w:r w:rsidR="004D4A67" w:rsidRPr="00264672">
          <w:rPr>
            <w:rStyle w:val="Hyperlink"/>
            <w:noProof/>
            <w:lang w:eastAsia="en-US"/>
          </w:rPr>
          <w:t>Exercise the common law right of ‘abatement’ (or ‘self-help’)</w:t>
        </w:r>
        <w:r w:rsidR="004D4A67">
          <w:rPr>
            <w:noProof/>
            <w:webHidden/>
          </w:rPr>
          <w:tab/>
        </w:r>
        <w:r w:rsidR="004D4A67">
          <w:rPr>
            <w:noProof/>
            <w:webHidden/>
          </w:rPr>
          <w:fldChar w:fldCharType="begin"/>
        </w:r>
        <w:r w:rsidR="004D4A67">
          <w:rPr>
            <w:noProof/>
            <w:webHidden/>
          </w:rPr>
          <w:instrText xml:space="preserve"> PAGEREF _Toc424642628 \h </w:instrText>
        </w:r>
        <w:r w:rsidR="004D4A67">
          <w:rPr>
            <w:noProof/>
            <w:webHidden/>
          </w:rPr>
        </w:r>
        <w:r w:rsidR="004D4A67">
          <w:rPr>
            <w:noProof/>
            <w:webHidden/>
          </w:rPr>
          <w:fldChar w:fldCharType="separate"/>
        </w:r>
        <w:r w:rsidR="004D4A67">
          <w:rPr>
            <w:noProof/>
            <w:webHidden/>
          </w:rPr>
          <w:t>5</w:t>
        </w:r>
        <w:r w:rsidR="004D4A67">
          <w:rPr>
            <w:noProof/>
            <w:webHidden/>
          </w:rPr>
          <w:fldChar w:fldCharType="end"/>
        </w:r>
      </w:hyperlink>
    </w:p>
    <w:p w14:paraId="3E224CA3" w14:textId="77777777" w:rsidR="004D4A67" w:rsidRDefault="009A4E4C">
      <w:pPr>
        <w:pStyle w:val="TOC4"/>
        <w:rPr>
          <w:rFonts w:asciiTheme="minorHAnsi" w:eastAsiaTheme="minorEastAsia" w:hAnsiTheme="minorHAnsi" w:cstheme="minorBidi"/>
          <w:noProof/>
          <w:sz w:val="22"/>
          <w:szCs w:val="22"/>
        </w:rPr>
      </w:pPr>
      <w:hyperlink w:anchor="_Toc424642629" w:history="1">
        <w:r w:rsidR="004D4A67" w:rsidRPr="00264672">
          <w:rPr>
            <w:rStyle w:val="Hyperlink"/>
            <w:noProof/>
            <w:lang w:eastAsia="en-US"/>
          </w:rPr>
          <w:t>Notice to tree-keeper to cut overhanging branches</w:t>
        </w:r>
        <w:r w:rsidR="004D4A67">
          <w:rPr>
            <w:noProof/>
            <w:webHidden/>
          </w:rPr>
          <w:tab/>
        </w:r>
        <w:r w:rsidR="004D4A67">
          <w:rPr>
            <w:noProof/>
            <w:webHidden/>
          </w:rPr>
          <w:fldChar w:fldCharType="begin"/>
        </w:r>
        <w:r w:rsidR="004D4A67">
          <w:rPr>
            <w:noProof/>
            <w:webHidden/>
          </w:rPr>
          <w:instrText xml:space="preserve"> PAGEREF _Toc424642629 \h </w:instrText>
        </w:r>
        <w:r w:rsidR="004D4A67">
          <w:rPr>
            <w:noProof/>
            <w:webHidden/>
          </w:rPr>
        </w:r>
        <w:r w:rsidR="004D4A67">
          <w:rPr>
            <w:noProof/>
            <w:webHidden/>
          </w:rPr>
          <w:fldChar w:fldCharType="separate"/>
        </w:r>
        <w:r w:rsidR="004D4A67">
          <w:rPr>
            <w:noProof/>
            <w:webHidden/>
          </w:rPr>
          <w:t>6</w:t>
        </w:r>
        <w:r w:rsidR="004D4A67">
          <w:rPr>
            <w:noProof/>
            <w:webHidden/>
          </w:rPr>
          <w:fldChar w:fldCharType="end"/>
        </w:r>
      </w:hyperlink>
    </w:p>
    <w:p w14:paraId="44E2D5CB" w14:textId="77777777" w:rsidR="004D4A67" w:rsidRDefault="009A4E4C">
      <w:pPr>
        <w:pStyle w:val="TOC3"/>
        <w:rPr>
          <w:rFonts w:asciiTheme="minorHAnsi" w:eastAsiaTheme="minorEastAsia" w:hAnsiTheme="minorHAnsi" w:cstheme="minorBidi"/>
          <w:caps w:val="0"/>
          <w:noProof/>
          <w:sz w:val="22"/>
          <w:szCs w:val="22"/>
        </w:rPr>
      </w:pPr>
      <w:hyperlink w:anchor="_Toc424642630" w:history="1">
        <w:r w:rsidR="004D4A67" w:rsidRPr="00264672">
          <w:rPr>
            <w:rStyle w:val="Hyperlink"/>
            <w:noProof/>
          </w:rPr>
          <w:t>Bringing an application to QCAT</w:t>
        </w:r>
        <w:r w:rsidR="004D4A67">
          <w:rPr>
            <w:noProof/>
            <w:webHidden/>
          </w:rPr>
          <w:tab/>
        </w:r>
        <w:r w:rsidR="004D4A67">
          <w:rPr>
            <w:noProof/>
            <w:webHidden/>
          </w:rPr>
          <w:fldChar w:fldCharType="begin"/>
        </w:r>
        <w:r w:rsidR="004D4A67">
          <w:rPr>
            <w:noProof/>
            <w:webHidden/>
          </w:rPr>
          <w:instrText xml:space="preserve"> PAGEREF _Toc424642630 \h </w:instrText>
        </w:r>
        <w:r w:rsidR="004D4A67">
          <w:rPr>
            <w:noProof/>
            <w:webHidden/>
          </w:rPr>
        </w:r>
        <w:r w:rsidR="004D4A67">
          <w:rPr>
            <w:noProof/>
            <w:webHidden/>
          </w:rPr>
          <w:fldChar w:fldCharType="separate"/>
        </w:r>
        <w:r w:rsidR="004D4A67">
          <w:rPr>
            <w:noProof/>
            <w:webHidden/>
          </w:rPr>
          <w:t>6</w:t>
        </w:r>
        <w:r w:rsidR="004D4A67">
          <w:rPr>
            <w:noProof/>
            <w:webHidden/>
          </w:rPr>
          <w:fldChar w:fldCharType="end"/>
        </w:r>
      </w:hyperlink>
    </w:p>
    <w:p w14:paraId="4D3098A6" w14:textId="77777777" w:rsidR="004D4A67" w:rsidRDefault="009A4E4C">
      <w:pPr>
        <w:pStyle w:val="TOC4"/>
        <w:rPr>
          <w:rFonts w:asciiTheme="minorHAnsi" w:eastAsiaTheme="minorEastAsia" w:hAnsiTheme="minorHAnsi" w:cstheme="minorBidi"/>
          <w:noProof/>
          <w:sz w:val="22"/>
          <w:szCs w:val="22"/>
        </w:rPr>
      </w:pPr>
      <w:hyperlink w:anchor="_Toc424642631" w:history="1">
        <w:r w:rsidR="004D4A67" w:rsidRPr="00264672">
          <w:rPr>
            <w:rStyle w:val="Hyperlink"/>
            <w:noProof/>
            <w:lang w:eastAsia="en-US"/>
          </w:rPr>
          <w:t>Jurisdiction of QCAT – what issues can QCAT determine?</w:t>
        </w:r>
        <w:r w:rsidR="004D4A67">
          <w:rPr>
            <w:noProof/>
            <w:webHidden/>
          </w:rPr>
          <w:tab/>
        </w:r>
        <w:r w:rsidR="004D4A67">
          <w:rPr>
            <w:noProof/>
            <w:webHidden/>
          </w:rPr>
          <w:fldChar w:fldCharType="begin"/>
        </w:r>
        <w:r w:rsidR="004D4A67">
          <w:rPr>
            <w:noProof/>
            <w:webHidden/>
          </w:rPr>
          <w:instrText xml:space="preserve"> PAGEREF _Toc424642631 \h </w:instrText>
        </w:r>
        <w:r w:rsidR="004D4A67">
          <w:rPr>
            <w:noProof/>
            <w:webHidden/>
          </w:rPr>
        </w:r>
        <w:r w:rsidR="004D4A67">
          <w:rPr>
            <w:noProof/>
            <w:webHidden/>
          </w:rPr>
          <w:fldChar w:fldCharType="separate"/>
        </w:r>
        <w:r w:rsidR="004D4A67">
          <w:rPr>
            <w:noProof/>
            <w:webHidden/>
          </w:rPr>
          <w:t>6</w:t>
        </w:r>
        <w:r w:rsidR="004D4A67">
          <w:rPr>
            <w:noProof/>
            <w:webHidden/>
          </w:rPr>
          <w:fldChar w:fldCharType="end"/>
        </w:r>
      </w:hyperlink>
    </w:p>
    <w:p w14:paraId="5C5CF238" w14:textId="77777777" w:rsidR="004D4A67" w:rsidRDefault="009A4E4C">
      <w:pPr>
        <w:pStyle w:val="TOC4"/>
        <w:rPr>
          <w:rFonts w:asciiTheme="minorHAnsi" w:eastAsiaTheme="minorEastAsia" w:hAnsiTheme="minorHAnsi" w:cstheme="minorBidi"/>
          <w:noProof/>
          <w:sz w:val="22"/>
          <w:szCs w:val="22"/>
        </w:rPr>
      </w:pPr>
      <w:hyperlink w:anchor="_Toc424642632" w:history="1">
        <w:r w:rsidR="004D4A67" w:rsidRPr="00264672">
          <w:rPr>
            <w:rStyle w:val="Hyperlink"/>
            <w:noProof/>
            <w:lang w:eastAsia="en-US"/>
          </w:rPr>
          <w:t>What orders can QCAT make?</w:t>
        </w:r>
        <w:r w:rsidR="004D4A67">
          <w:rPr>
            <w:noProof/>
            <w:webHidden/>
          </w:rPr>
          <w:tab/>
        </w:r>
        <w:r w:rsidR="004D4A67">
          <w:rPr>
            <w:noProof/>
            <w:webHidden/>
          </w:rPr>
          <w:fldChar w:fldCharType="begin"/>
        </w:r>
        <w:r w:rsidR="004D4A67">
          <w:rPr>
            <w:noProof/>
            <w:webHidden/>
          </w:rPr>
          <w:instrText xml:space="preserve"> PAGEREF _Toc424642632 \h </w:instrText>
        </w:r>
        <w:r w:rsidR="004D4A67">
          <w:rPr>
            <w:noProof/>
            <w:webHidden/>
          </w:rPr>
        </w:r>
        <w:r w:rsidR="004D4A67">
          <w:rPr>
            <w:noProof/>
            <w:webHidden/>
          </w:rPr>
          <w:fldChar w:fldCharType="separate"/>
        </w:r>
        <w:r w:rsidR="004D4A67">
          <w:rPr>
            <w:noProof/>
            <w:webHidden/>
          </w:rPr>
          <w:t>6</w:t>
        </w:r>
        <w:r w:rsidR="004D4A67">
          <w:rPr>
            <w:noProof/>
            <w:webHidden/>
          </w:rPr>
          <w:fldChar w:fldCharType="end"/>
        </w:r>
      </w:hyperlink>
    </w:p>
    <w:p w14:paraId="74C526FB" w14:textId="77777777" w:rsidR="004D4A67" w:rsidRDefault="009A4E4C">
      <w:pPr>
        <w:pStyle w:val="TOC4"/>
        <w:rPr>
          <w:rFonts w:asciiTheme="minorHAnsi" w:eastAsiaTheme="minorEastAsia" w:hAnsiTheme="minorHAnsi" w:cstheme="minorBidi"/>
          <w:noProof/>
          <w:sz w:val="22"/>
          <w:szCs w:val="22"/>
        </w:rPr>
      </w:pPr>
      <w:hyperlink w:anchor="_Toc424642633" w:history="1">
        <w:r w:rsidR="004D4A67" w:rsidRPr="00264672">
          <w:rPr>
            <w:rStyle w:val="Hyperlink"/>
            <w:noProof/>
            <w:lang w:eastAsia="en-US"/>
          </w:rPr>
          <w:t>Responsibility for the costs of a tree assessor</w:t>
        </w:r>
        <w:r w:rsidR="004D4A67">
          <w:rPr>
            <w:noProof/>
            <w:webHidden/>
          </w:rPr>
          <w:tab/>
        </w:r>
        <w:r w:rsidR="004D4A67">
          <w:rPr>
            <w:noProof/>
            <w:webHidden/>
          </w:rPr>
          <w:fldChar w:fldCharType="begin"/>
        </w:r>
        <w:r w:rsidR="004D4A67">
          <w:rPr>
            <w:noProof/>
            <w:webHidden/>
          </w:rPr>
          <w:instrText xml:space="preserve"> PAGEREF _Toc424642633 \h </w:instrText>
        </w:r>
        <w:r w:rsidR="004D4A67">
          <w:rPr>
            <w:noProof/>
            <w:webHidden/>
          </w:rPr>
        </w:r>
        <w:r w:rsidR="004D4A67">
          <w:rPr>
            <w:noProof/>
            <w:webHidden/>
          </w:rPr>
          <w:fldChar w:fldCharType="separate"/>
        </w:r>
        <w:r w:rsidR="004D4A67">
          <w:rPr>
            <w:noProof/>
            <w:webHidden/>
          </w:rPr>
          <w:t>7</w:t>
        </w:r>
        <w:r w:rsidR="004D4A67">
          <w:rPr>
            <w:noProof/>
            <w:webHidden/>
          </w:rPr>
          <w:fldChar w:fldCharType="end"/>
        </w:r>
      </w:hyperlink>
    </w:p>
    <w:p w14:paraId="4A7566D1" w14:textId="77777777" w:rsidR="004D4A67" w:rsidRDefault="009A4E4C">
      <w:pPr>
        <w:pStyle w:val="TOC4"/>
        <w:rPr>
          <w:rFonts w:asciiTheme="minorHAnsi" w:eastAsiaTheme="minorEastAsia" w:hAnsiTheme="minorHAnsi" w:cstheme="minorBidi"/>
          <w:noProof/>
          <w:sz w:val="22"/>
          <w:szCs w:val="22"/>
        </w:rPr>
      </w:pPr>
      <w:hyperlink w:anchor="_Toc424642634" w:history="1">
        <w:r w:rsidR="004D4A67" w:rsidRPr="00264672">
          <w:rPr>
            <w:rStyle w:val="Hyperlink"/>
            <w:noProof/>
            <w:lang w:eastAsia="en-US"/>
          </w:rPr>
          <w:t>QCAT order in relation to a tree that has been removed</w:t>
        </w:r>
        <w:r w:rsidR="004D4A67">
          <w:rPr>
            <w:noProof/>
            <w:webHidden/>
          </w:rPr>
          <w:tab/>
        </w:r>
        <w:r w:rsidR="004D4A67">
          <w:rPr>
            <w:noProof/>
            <w:webHidden/>
          </w:rPr>
          <w:fldChar w:fldCharType="begin"/>
        </w:r>
        <w:r w:rsidR="004D4A67">
          <w:rPr>
            <w:noProof/>
            <w:webHidden/>
          </w:rPr>
          <w:instrText xml:space="preserve"> PAGEREF _Toc424642634 \h </w:instrText>
        </w:r>
        <w:r w:rsidR="004D4A67">
          <w:rPr>
            <w:noProof/>
            <w:webHidden/>
          </w:rPr>
        </w:r>
        <w:r w:rsidR="004D4A67">
          <w:rPr>
            <w:noProof/>
            <w:webHidden/>
          </w:rPr>
          <w:fldChar w:fldCharType="separate"/>
        </w:r>
        <w:r w:rsidR="004D4A67">
          <w:rPr>
            <w:noProof/>
            <w:webHidden/>
          </w:rPr>
          <w:t>7</w:t>
        </w:r>
        <w:r w:rsidR="004D4A67">
          <w:rPr>
            <w:noProof/>
            <w:webHidden/>
          </w:rPr>
          <w:fldChar w:fldCharType="end"/>
        </w:r>
      </w:hyperlink>
    </w:p>
    <w:p w14:paraId="14F62EAE" w14:textId="77777777" w:rsidR="004D4A67" w:rsidRDefault="009A4E4C">
      <w:pPr>
        <w:pStyle w:val="TOC4"/>
        <w:rPr>
          <w:rFonts w:asciiTheme="minorHAnsi" w:eastAsiaTheme="minorEastAsia" w:hAnsiTheme="minorHAnsi" w:cstheme="minorBidi"/>
          <w:noProof/>
          <w:sz w:val="22"/>
          <w:szCs w:val="22"/>
        </w:rPr>
      </w:pPr>
      <w:hyperlink w:anchor="_Toc424642635" w:history="1">
        <w:r w:rsidR="004D4A67" w:rsidRPr="00264672">
          <w:rPr>
            <w:rStyle w:val="Hyperlink"/>
            <w:noProof/>
            <w:lang w:eastAsia="en-US"/>
          </w:rPr>
          <w:t>Matters for QCAT to consider when deciding an application</w:t>
        </w:r>
        <w:r w:rsidR="004D4A67">
          <w:rPr>
            <w:noProof/>
            <w:webHidden/>
          </w:rPr>
          <w:tab/>
        </w:r>
        <w:r w:rsidR="004D4A67">
          <w:rPr>
            <w:noProof/>
            <w:webHidden/>
          </w:rPr>
          <w:fldChar w:fldCharType="begin"/>
        </w:r>
        <w:r w:rsidR="004D4A67">
          <w:rPr>
            <w:noProof/>
            <w:webHidden/>
          </w:rPr>
          <w:instrText xml:space="preserve"> PAGEREF _Toc424642635 \h </w:instrText>
        </w:r>
        <w:r w:rsidR="004D4A67">
          <w:rPr>
            <w:noProof/>
            <w:webHidden/>
          </w:rPr>
        </w:r>
        <w:r w:rsidR="004D4A67">
          <w:rPr>
            <w:noProof/>
            <w:webHidden/>
          </w:rPr>
          <w:fldChar w:fldCharType="separate"/>
        </w:r>
        <w:r w:rsidR="004D4A67">
          <w:rPr>
            <w:noProof/>
            <w:webHidden/>
          </w:rPr>
          <w:t>7</w:t>
        </w:r>
        <w:r w:rsidR="004D4A67">
          <w:rPr>
            <w:noProof/>
            <w:webHidden/>
          </w:rPr>
          <w:fldChar w:fldCharType="end"/>
        </w:r>
      </w:hyperlink>
    </w:p>
    <w:p w14:paraId="43697904" w14:textId="77777777" w:rsidR="004D4A67" w:rsidRDefault="009A4E4C">
      <w:pPr>
        <w:pStyle w:val="TOC4"/>
        <w:rPr>
          <w:rFonts w:asciiTheme="minorHAnsi" w:eastAsiaTheme="minorEastAsia" w:hAnsiTheme="minorHAnsi" w:cstheme="minorBidi"/>
          <w:noProof/>
          <w:sz w:val="22"/>
          <w:szCs w:val="22"/>
        </w:rPr>
      </w:pPr>
      <w:hyperlink w:anchor="_Toc424642636" w:history="1">
        <w:r w:rsidR="004D4A67" w:rsidRPr="00264672">
          <w:rPr>
            <w:rStyle w:val="Hyperlink"/>
            <w:noProof/>
            <w:lang w:eastAsia="en-US"/>
          </w:rPr>
          <w:t>Failure to comply with a QCAT order</w:t>
        </w:r>
        <w:r w:rsidR="004D4A67">
          <w:rPr>
            <w:noProof/>
            <w:webHidden/>
          </w:rPr>
          <w:tab/>
        </w:r>
        <w:r w:rsidR="004D4A67">
          <w:rPr>
            <w:noProof/>
            <w:webHidden/>
          </w:rPr>
          <w:fldChar w:fldCharType="begin"/>
        </w:r>
        <w:r w:rsidR="004D4A67">
          <w:rPr>
            <w:noProof/>
            <w:webHidden/>
          </w:rPr>
          <w:instrText xml:space="preserve"> PAGEREF _Toc424642636 \h </w:instrText>
        </w:r>
        <w:r w:rsidR="004D4A67">
          <w:rPr>
            <w:noProof/>
            <w:webHidden/>
          </w:rPr>
        </w:r>
        <w:r w:rsidR="004D4A67">
          <w:rPr>
            <w:noProof/>
            <w:webHidden/>
          </w:rPr>
          <w:fldChar w:fldCharType="separate"/>
        </w:r>
        <w:r w:rsidR="004D4A67">
          <w:rPr>
            <w:noProof/>
            <w:webHidden/>
          </w:rPr>
          <w:t>8</w:t>
        </w:r>
        <w:r w:rsidR="004D4A67">
          <w:rPr>
            <w:noProof/>
            <w:webHidden/>
          </w:rPr>
          <w:fldChar w:fldCharType="end"/>
        </w:r>
      </w:hyperlink>
    </w:p>
    <w:p w14:paraId="405463F2" w14:textId="77777777" w:rsidR="004D4A67" w:rsidRDefault="009A4E4C">
      <w:pPr>
        <w:pStyle w:val="TOC3"/>
        <w:rPr>
          <w:rFonts w:asciiTheme="minorHAnsi" w:eastAsiaTheme="minorEastAsia" w:hAnsiTheme="minorHAnsi" w:cstheme="minorBidi"/>
          <w:caps w:val="0"/>
          <w:noProof/>
          <w:sz w:val="22"/>
          <w:szCs w:val="22"/>
        </w:rPr>
      </w:pPr>
      <w:hyperlink w:anchor="_Toc424642637" w:history="1">
        <w:r w:rsidR="004D4A67" w:rsidRPr="00264672">
          <w:rPr>
            <w:rStyle w:val="Hyperlink"/>
            <w:noProof/>
          </w:rPr>
          <w:t>Sale or proposed sale of affected land</w:t>
        </w:r>
        <w:r w:rsidR="004D4A67">
          <w:rPr>
            <w:noProof/>
            <w:webHidden/>
          </w:rPr>
          <w:tab/>
        </w:r>
        <w:r w:rsidR="004D4A67">
          <w:rPr>
            <w:noProof/>
            <w:webHidden/>
          </w:rPr>
          <w:fldChar w:fldCharType="begin"/>
        </w:r>
        <w:r w:rsidR="004D4A67">
          <w:rPr>
            <w:noProof/>
            <w:webHidden/>
          </w:rPr>
          <w:instrText xml:space="preserve"> PAGEREF _Toc424642637 \h </w:instrText>
        </w:r>
        <w:r w:rsidR="004D4A67">
          <w:rPr>
            <w:noProof/>
            <w:webHidden/>
          </w:rPr>
        </w:r>
        <w:r w:rsidR="004D4A67">
          <w:rPr>
            <w:noProof/>
            <w:webHidden/>
          </w:rPr>
          <w:fldChar w:fldCharType="separate"/>
        </w:r>
        <w:r w:rsidR="004D4A67">
          <w:rPr>
            <w:noProof/>
            <w:webHidden/>
          </w:rPr>
          <w:t>8</w:t>
        </w:r>
        <w:r w:rsidR="004D4A67">
          <w:rPr>
            <w:noProof/>
            <w:webHidden/>
          </w:rPr>
          <w:fldChar w:fldCharType="end"/>
        </w:r>
      </w:hyperlink>
    </w:p>
    <w:p w14:paraId="008B1E6C" w14:textId="77777777" w:rsidR="004D4A67" w:rsidRDefault="009A4E4C">
      <w:pPr>
        <w:pStyle w:val="TOC4"/>
        <w:rPr>
          <w:rFonts w:asciiTheme="minorHAnsi" w:eastAsiaTheme="minorEastAsia" w:hAnsiTheme="minorHAnsi" w:cstheme="minorBidi"/>
          <w:noProof/>
          <w:sz w:val="22"/>
          <w:szCs w:val="22"/>
        </w:rPr>
      </w:pPr>
      <w:hyperlink w:anchor="_Toc424642638" w:history="1">
        <w:r w:rsidR="004D4A67" w:rsidRPr="00264672">
          <w:rPr>
            <w:rStyle w:val="Hyperlink"/>
            <w:noProof/>
            <w:lang w:eastAsia="en-US"/>
          </w:rPr>
          <w:t>Person must give the buyer a copy of the application or order before the buyer enters into a contract of sale</w:t>
        </w:r>
        <w:r w:rsidR="004D4A67">
          <w:rPr>
            <w:noProof/>
            <w:webHidden/>
          </w:rPr>
          <w:tab/>
        </w:r>
        <w:r w:rsidR="004D4A67">
          <w:rPr>
            <w:noProof/>
            <w:webHidden/>
          </w:rPr>
          <w:fldChar w:fldCharType="begin"/>
        </w:r>
        <w:r w:rsidR="004D4A67">
          <w:rPr>
            <w:noProof/>
            <w:webHidden/>
          </w:rPr>
          <w:instrText xml:space="preserve"> PAGEREF _Toc424642638 \h </w:instrText>
        </w:r>
        <w:r w:rsidR="004D4A67">
          <w:rPr>
            <w:noProof/>
            <w:webHidden/>
          </w:rPr>
        </w:r>
        <w:r w:rsidR="004D4A67">
          <w:rPr>
            <w:noProof/>
            <w:webHidden/>
          </w:rPr>
          <w:fldChar w:fldCharType="separate"/>
        </w:r>
        <w:r w:rsidR="004D4A67">
          <w:rPr>
            <w:noProof/>
            <w:webHidden/>
          </w:rPr>
          <w:t>8</w:t>
        </w:r>
        <w:r w:rsidR="004D4A67">
          <w:rPr>
            <w:noProof/>
            <w:webHidden/>
          </w:rPr>
          <w:fldChar w:fldCharType="end"/>
        </w:r>
      </w:hyperlink>
    </w:p>
    <w:p w14:paraId="741AD119" w14:textId="77777777" w:rsidR="004D4A67" w:rsidRDefault="009A4E4C">
      <w:pPr>
        <w:pStyle w:val="TOC4"/>
        <w:rPr>
          <w:rFonts w:asciiTheme="minorHAnsi" w:eastAsiaTheme="minorEastAsia" w:hAnsiTheme="minorHAnsi" w:cstheme="minorBidi"/>
          <w:noProof/>
          <w:sz w:val="22"/>
          <w:szCs w:val="22"/>
        </w:rPr>
      </w:pPr>
      <w:hyperlink w:anchor="_Toc424642639" w:history="1">
        <w:r w:rsidR="004D4A67" w:rsidRPr="00264672">
          <w:rPr>
            <w:rStyle w:val="Hyperlink"/>
            <w:noProof/>
            <w:lang w:eastAsia="en-US"/>
          </w:rPr>
          <w:t>Where the application is filed after the contract is entered but before settlement</w:t>
        </w:r>
        <w:r w:rsidR="004D4A67">
          <w:rPr>
            <w:noProof/>
            <w:webHidden/>
          </w:rPr>
          <w:tab/>
        </w:r>
        <w:r w:rsidR="004D4A67">
          <w:rPr>
            <w:noProof/>
            <w:webHidden/>
          </w:rPr>
          <w:fldChar w:fldCharType="begin"/>
        </w:r>
        <w:r w:rsidR="004D4A67">
          <w:rPr>
            <w:noProof/>
            <w:webHidden/>
          </w:rPr>
          <w:instrText xml:space="preserve"> PAGEREF _Toc424642639 \h </w:instrText>
        </w:r>
        <w:r w:rsidR="004D4A67">
          <w:rPr>
            <w:noProof/>
            <w:webHidden/>
          </w:rPr>
        </w:r>
        <w:r w:rsidR="004D4A67">
          <w:rPr>
            <w:noProof/>
            <w:webHidden/>
          </w:rPr>
          <w:fldChar w:fldCharType="separate"/>
        </w:r>
        <w:r w:rsidR="004D4A67">
          <w:rPr>
            <w:noProof/>
            <w:webHidden/>
          </w:rPr>
          <w:t>8</w:t>
        </w:r>
        <w:r w:rsidR="004D4A67">
          <w:rPr>
            <w:noProof/>
            <w:webHidden/>
          </w:rPr>
          <w:fldChar w:fldCharType="end"/>
        </w:r>
      </w:hyperlink>
    </w:p>
    <w:p w14:paraId="43D4B14E" w14:textId="77777777" w:rsidR="004D4A67" w:rsidRDefault="009A4E4C">
      <w:pPr>
        <w:pStyle w:val="TOC4"/>
        <w:rPr>
          <w:rFonts w:asciiTheme="minorHAnsi" w:eastAsiaTheme="minorEastAsia" w:hAnsiTheme="minorHAnsi" w:cstheme="minorBidi"/>
          <w:noProof/>
          <w:sz w:val="22"/>
          <w:szCs w:val="22"/>
        </w:rPr>
      </w:pPr>
      <w:hyperlink w:anchor="_Toc424642640" w:history="1">
        <w:r w:rsidR="004D4A67" w:rsidRPr="00264672">
          <w:rPr>
            <w:rStyle w:val="Hyperlink"/>
            <w:noProof/>
            <w:lang w:eastAsia="en-US"/>
          </w:rPr>
          <w:t>Consequences after transfer if a copy of the order is not given to the buyer</w:t>
        </w:r>
        <w:r w:rsidR="004D4A67">
          <w:rPr>
            <w:noProof/>
            <w:webHidden/>
          </w:rPr>
          <w:tab/>
        </w:r>
        <w:r w:rsidR="004D4A67">
          <w:rPr>
            <w:noProof/>
            <w:webHidden/>
          </w:rPr>
          <w:fldChar w:fldCharType="begin"/>
        </w:r>
        <w:r w:rsidR="004D4A67">
          <w:rPr>
            <w:noProof/>
            <w:webHidden/>
          </w:rPr>
          <w:instrText xml:space="preserve"> PAGEREF _Toc424642640 \h </w:instrText>
        </w:r>
        <w:r w:rsidR="004D4A67">
          <w:rPr>
            <w:noProof/>
            <w:webHidden/>
          </w:rPr>
        </w:r>
        <w:r w:rsidR="004D4A67">
          <w:rPr>
            <w:noProof/>
            <w:webHidden/>
          </w:rPr>
          <w:fldChar w:fldCharType="separate"/>
        </w:r>
        <w:r w:rsidR="004D4A67">
          <w:rPr>
            <w:noProof/>
            <w:webHidden/>
          </w:rPr>
          <w:t>8</w:t>
        </w:r>
        <w:r w:rsidR="004D4A67">
          <w:rPr>
            <w:noProof/>
            <w:webHidden/>
          </w:rPr>
          <w:fldChar w:fldCharType="end"/>
        </w:r>
      </w:hyperlink>
    </w:p>
    <w:p w14:paraId="51A2E111" w14:textId="77777777" w:rsidR="004D4A67" w:rsidRDefault="009A4E4C">
      <w:pPr>
        <w:pStyle w:val="TOC3"/>
        <w:rPr>
          <w:rFonts w:asciiTheme="minorHAnsi" w:eastAsiaTheme="minorEastAsia" w:hAnsiTheme="minorHAnsi" w:cstheme="minorBidi"/>
          <w:caps w:val="0"/>
          <w:noProof/>
          <w:sz w:val="22"/>
          <w:szCs w:val="22"/>
        </w:rPr>
      </w:pPr>
      <w:hyperlink w:anchor="_Toc424642641" w:history="1">
        <w:r w:rsidR="004D4A67" w:rsidRPr="00264672">
          <w:rPr>
            <w:rStyle w:val="Hyperlink"/>
            <w:noProof/>
          </w:rPr>
          <w:t>Other matters</w:t>
        </w:r>
        <w:r w:rsidR="004D4A67">
          <w:rPr>
            <w:noProof/>
            <w:webHidden/>
          </w:rPr>
          <w:tab/>
        </w:r>
        <w:r w:rsidR="004D4A67">
          <w:rPr>
            <w:noProof/>
            <w:webHidden/>
          </w:rPr>
          <w:fldChar w:fldCharType="begin"/>
        </w:r>
        <w:r w:rsidR="004D4A67">
          <w:rPr>
            <w:noProof/>
            <w:webHidden/>
          </w:rPr>
          <w:instrText xml:space="preserve"> PAGEREF _Toc424642641 \h </w:instrText>
        </w:r>
        <w:r w:rsidR="004D4A67">
          <w:rPr>
            <w:noProof/>
            <w:webHidden/>
          </w:rPr>
        </w:r>
        <w:r w:rsidR="004D4A67">
          <w:rPr>
            <w:noProof/>
            <w:webHidden/>
          </w:rPr>
          <w:fldChar w:fldCharType="separate"/>
        </w:r>
        <w:r w:rsidR="004D4A67">
          <w:rPr>
            <w:noProof/>
            <w:webHidden/>
          </w:rPr>
          <w:t>9</w:t>
        </w:r>
        <w:r w:rsidR="004D4A67">
          <w:rPr>
            <w:noProof/>
            <w:webHidden/>
          </w:rPr>
          <w:fldChar w:fldCharType="end"/>
        </w:r>
      </w:hyperlink>
    </w:p>
    <w:p w14:paraId="70A119F2" w14:textId="77777777" w:rsidR="004D4A67" w:rsidRDefault="009A4E4C">
      <w:pPr>
        <w:pStyle w:val="TOC1"/>
        <w:rPr>
          <w:rFonts w:asciiTheme="minorHAnsi" w:eastAsiaTheme="minorEastAsia" w:hAnsiTheme="minorHAnsi" w:cstheme="minorBidi"/>
          <w:b w:val="0"/>
          <w:caps w:val="0"/>
        </w:rPr>
      </w:pPr>
      <w:hyperlink w:anchor="_Toc424642642" w:history="1">
        <w:r w:rsidR="004D4A67" w:rsidRPr="00264672">
          <w:rPr>
            <w:rStyle w:val="Hyperlink"/>
          </w:rPr>
          <w:t>Chapter 4</w:t>
        </w:r>
        <w:r w:rsidR="004D4A67">
          <w:rPr>
            <w:webHidden/>
          </w:rPr>
          <w:tab/>
        </w:r>
        <w:r w:rsidR="004D4A67">
          <w:rPr>
            <w:webHidden/>
          </w:rPr>
          <w:fldChar w:fldCharType="begin"/>
        </w:r>
        <w:r w:rsidR="004D4A67">
          <w:rPr>
            <w:webHidden/>
          </w:rPr>
          <w:instrText xml:space="preserve"> PAGEREF _Toc424642642 \h </w:instrText>
        </w:r>
        <w:r w:rsidR="004D4A67">
          <w:rPr>
            <w:webHidden/>
          </w:rPr>
        </w:r>
        <w:r w:rsidR="004D4A67">
          <w:rPr>
            <w:webHidden/>
          </w:rPr>
          <w:fldChar w:fldCharType="separate"/>
        </w:r>
        <w:r w:rsidR="004D4A67">
          <w:rPr>
            <w:webHidden/>
          </w:rPr>
          <w:t>10</w:t>
        </w:r>
        <w:r w:rsidR="004D4A67">
          <w:rPr>
            <w:webHidden/>
          </w:rPr>
          <w:fldChar w:fldCharType="end"/>
        </w:r>
      </w:hyperlink>
    </w:p>
    <w:p w14:paraId="6F6D51C5" w14:textId="77777777" w:rsidR="004D4A67" w:rsidRDefault="009A4E4C">
      <w:pPr>
        <w:pStyle w:val="TOC2"/>
        <w:rPr>
          <w:rFonts w:asciiTheme="minorHAnsi" w:eastAsiaTheme="minorEastAsia" w:hAnsiTheme="minorHAnsi" w:cstheme="minorBidi"/>
          <w:b w:val="0"/>
          <w:caps w:val="0"/>
          <w:noProof/>
        </w:rPr>
      </w:pPr>
      <w:hyperlink w:anchor="_Toc424642643" w:history="1">
        <w:r w:rsidR="004D4A67" w:rsidRPr="00264672">
          <w:rPr>
            <w:rStyle w:val="Hyperlink"/>
            <w:noProof/>
            <w:lang w:eastAsia="en-US"/>
          </w:rPr>
          <w:t>Dispute Resolution Processes, Compliance and Enforcement</w:t>
        </w:r>
        <w:r w:rsidR="004D4A67">
          <w:rPr>
            <w:noProof/>
            <w:webHidden/>
          </w:rPr>
          <w:tab/>
        </w:r>
        <w:r w:rsidR="004D4A67">
          <w:rPr>
            <w:noProof/>
            <w:webHidden/>
          </w:rPr>
          <w:fldChar w:fldCharType="begin"/>
        </w:r>
        <w:r w:rsidR="004D4A67">
          <w:rPr>
            <w:noProof/>
            <w:webHidden/>
          </w:rPr>
          <w:instrText xml:space="preserve"> PAGEREF _Toc424642643 \h </w:instrText>
        </w:r>
        <w:r w:rsidR="004D4A67">
          <w:rPr>
            <w:noProof/>
            <w:webHidden/>
          </w:rPr>
        </w:r>
        <w:r w:rsidR="004D4A67">
          <w:rPr>
            <w:noProof/>
            <w:webHidden/>
          </w:rPr>
          <w:fldChar w:fldCharType="separate"/>
        </w:r>
        <w:r w:rsidR="004D4A67">
          <w:rPr>
            <w:noProof/>
            <w:webHidden/>
          </w:rPr>
          <w:t>10</w:t>
        </w:r>
        <w:r w:rsidR="004D4A67">
          <w:rPr>
            <w:noProof/>
            <w:webHidden/>
          </w:rPr>
          <w:fldChar w:fldCharType="end"/>
        </w:r>
      </w:hyperlink>
    </w:p>
    <w:p w14:paraId="4FE6F252" w14:textId="77777777" w:rsidR="004D4A67" w:rsidRDefault="009A4E4C">
      <w:pPr>
        <w:pStyle w:val="TOC3"/>
        <w:rPr>
          <w:rFonts w:asciiTheme="minorHAnsi" w:eastAsiaTheme="minorEastAsia" w:hAnsiTheme="minorHAnsi" w:cstheme="minorBidi"/>
          <w:caps w:val="0"/>
          <w:noProof/>
          <w:sz w:val="22"/>
          <w:szCs w:val="22"/>
        </w:rPr>
      </w:pPr>
      <w:hyperlink w:anchor="_Toc424642644" w:history="1">
        <w:r w:rsidR="004D4A67" w:rsidRPr="00264672">
          <w:rPr>
            <w:rStyle w:val="Hyperlink"/>
            <w:noProof/>
          </w:rPr>
          <w:t>Relevant legislation and reviews</w:t>
        </w:r>
        <w:r w:rsidR="004D4A67">
          <w:rPr>
            <w:noProof/>
            <w:webHidden/>
          </w:rPr>
          <w:tab/>
        </w:r>
        <w:r w:rsidR="004D4A67">
          <w:rPr>
            <w:noProof/>
            <w:webHidden/>
          </w:rPr>
          <w:fldChar w:fldCharType="begin"/>
        </w:r>
        <w:r w:rsidR="004D4A67">
          <w:rPr>
            <w:noProof/>
            <w:webHidden/>
          </w:rPr>
          <w:instrText xml:space="preserve"> PAGEREF _Toc424642644 \h </w:instrText>
        </w:r>
        <w:r w:rsidR="004D4A67">
          <w:rPr>
            <w:noProof/>
            <w:webHidden/>
          </w:rPr>
        </w:r>
        <w:r w:rsidR="004D4A67">
          <w:rPr>
            <w:noProof/>
            <w:webHidden/>
          </w:rPr>
          <w:fldChar w:fldCharType="separate"/>
        </w:r>
        <w:r w:rsidR="004D4A67">
          <w:rPr>
            <w:noProof/>
            <w:webHidden/>
          </w:rPr>
          <w:t>10</w:t>
        </w:r>
        <w:r w:rsidR="004D4A67">
          <w:rPr>
            <w:noProof/>
            <w:webHidden/>
          </w:rPr>
          <w:fldChar w:fldCharType="end"/>
        </w:r>
      </w:hyperlink>
    </w:p>
    <w:p w14:paraId="69EB0216" w14:textId="77777777" w:rsidR="004D4A67" w:rsidRDefault="009A4E4C">
      <w:pPr>
        <w:pStyle w:val="TOC4"/>
        <w:rPr>
          <w:rFonts w:asciiTheme="minorHAnsi" w:eastAsiaTheme="minorEastAsia" w:hAnsiTheme="minorHAnsi" w:cstheme="minorBidi"/>
          <w:noProof/>
          <w:sz w:val="22"/>
          <w:szCs w:val="22"/>
        </w:rPr>
      </w:pPr>
      <w:hyperlink w:anchor="_Toc424642645" w:history="1">
        <w:r w:rsidR="004D4A67" w:rsidRPr="00264672">
          <w:rPr>
            <w:rStyle w:val="Hyperlink"/>
            <w:noProof/>
            <w:lang w:eastAsia="en-US"/>
          </w:rPr>
          <w:t>Relationship between the Act and the Queensland Civil and Administrative Tribunal (QCAT) Act</w:t>
        </w:r>
        <w:r w:rsidR="004D4A67">
          <w:rPr>
            <w:noProof/>
            <w:webHidden/>
          </w:rPr>
          <w:tab/>
        </w:r>
        <w:r w:rsidR="004D4A67">
          <w:rPr>
            <w:noProof/>
            <w:webHidden/>
          </w:rPr>
          <w:fldChar w:fldCharType="begin"/>
        </w:r>
        <w:r w:rsidR="004D4A67">
          <w:rPr>
            <w:noProof/>
            <w:webHidden/>
          </w:rPr>
          <w:instrText xml:space="preserve"> PAGEREF _Toc424642645 \h </w:instrText>
        </w:r>
        <w:r w:rsidR="004D4A67">
          <w:rPr>
            <w:noProof/>
            <w:webHidden/>
          </w:rPr>
        </w:r>
        <w:r w:rsidR="004D4A67">
          <w:rPr>
            <w:noProof/>
            <w:webHidden/>
          </w:rPr>
          <w:fldChar w:fldCharType="separate"/>
        </w:r>
        <w:r w:rsidR="004D4A67">
          <w:rPr>
            <w:noProof/>
            <w:webHidden/>
          </w:rPr>
          <w:t>10</w:t>
        </w:r>
        <w:r w:rsidR="004D4A67">
          <w:rPr>
            <w:noProof/>
            <w:webHidden/>
          </w:rPr>
          <w:fldChar w:fldCharType="end"/>
        </w:r>
      </w:hyperlink>
    </w:p>
    <w:p w14:paraId="77BBFF13" w14:textId="77777777" w:rsidR="004D4A67" w:rsidRDefault="009A4E4C">
      <w:pPr>
        <w:pStyle w:val="TOC3"/>
        <w:rPr>
          <w:rFonts w:asciiTheme="minorHAnsi" w:eastAsiaTheme="minorEastAsia" w:hAnsiTheme="minorHAnsi" w:cstheme="minorBidi"/>
          <w:caps w:val="0"/>
          <w:noProof/>
          <w:sz w:val="22"/>
          <w:szCs w:val="22"/>
        </w:rPr>
      </w:pPr>
      <w:hyperlink w:anchor="_Toc424642646" w:history="1">
        <w:r w:rsidR="004D4A67" w:rsidRPr="00264672">
          <w:rPr>
            <w:rStyle w:val="Hyperlink"/>
            <w:noProof/>
          </w:rPr>
          <w:t>Informal resolution of issues without the assistance of a third party</w:t>
        </w:r>
        <w:r w:rsidR="004D4A67">
          <w:rPr>
            <w:noProof/>
            <w:webHidden/>
          </w:rPr>
          <w:tab/>
        </w:r>
        <w:r w:rsidR="004D4A67">
          <w:rPr>
            <w:noProof/>
            <w:webHidden/>
          </w:rPr>
          <w:fldChar w:fldCharType="begin"/>
        </w:r>
        <w:r w:rsidR="004D4A67">
          <w:rPr>
            <w:noProof/>
            <w:webHidden/>
          </w:rPr>
          <w:instrText xml:space="preserve"> PAGEREF _Toc424642646 \h </w:instrText>
        </w:r>
        <w:r w:rsidR="004D4A67">
          <w:rPr>
            <w:noProof/>
            <w:webHidden/>
          </w:rPr>
        </w:r>
        <w:r w:rsidR="004D4A67">
          <w:rPr>
            <w:noProof/>
            <w:webHidden/>
          </w:rPr>
          <w:fldChar w:fldCharType="separate"/>
        </w:r>
        <w:r w:rsidR="004D4A67">
          <w:rPr>
            <w:noProof/>
            <w:webHidden/>
          </w:rPr>
          <w:t>10</w:t>
        </w:r>
        <w:r w:rsidR="004D4A67">
          <w:rPr>
            <w:noProof/>
            <w:webHidden/>
          </w:rPr>
          <w:fldChar w:fldCharType="end"/>
        </w:r>
      </w:hyperlink>
    </w:p>
    <w:p w14:paraId="02356A20" w14:textId="77777777" w:rsidR="004D4A67" w:rsidRDefault="009A4E4C">
      <w:pPr>
        <w:pStyle w:val="TOC3"/>
        <w:rPr>
          <w:rFonts w:asciiTheme="minorHAnsi" w:eastAsiaTheme="minorEastAsia" w:hAnsiTheme="minorHAnsi" w:cstheme="minorBidi"/>
          <w:caps w:val="0"/>
          <w:noProof/>
          <w:sz w:val="22"/>
          <w:szCs w:val="22"/>
        </w:rPr>
      </w:pPr>
      <w:hyperlink w:anchor="_Toc424642647" w:history="1">
        <w:r w:rsidR="004D4A67" w:rsidRPr="00264672">
          <w:rPr>
            <w:rStyle w:val="Hyperlink"/>
            <w:noProof/>
          </w:rPr>
          <w:t>Informal resolution of disputes with the assistance of a third party</w:t>
        </w:r>
        <w:r w:rsidR="004D4A67">
          <w:rPr>
            <w:noProof/>
            <w:webHidden/>
          </w:rPr>
          <w:tab/>
        </w:r>
        <w:r w:rsidR="004D4A67">
          <w:rPr>
            <w:noProof/>
            <w:webHidden/>
          </w:rPr>
          <w:fldChar w:fldCharType="begin"/>
        </w:r>
        <w:r w:rsidR="004D4A67">
          <w:rPr>
            <w:noProof/>
            <w:webHidden/>
          </w:rPr>
          <w:instrText xml:space="preserve"> PAGEREF _Toc424642647 \h </w:instrText>
        </w:r>
        <w:r w:rsidR="004D4A67">
          <w:rPr>
            <w:noProof/>
            <w:webHidden/>
          </w:rPr>
        </w:r>
        <w:r w:rsidR="004D4A67">
          <w:rPr>
            <w:noProof/>
            <w:webHidden/>
          </w:rPr>
          <w:fldChar w:fldCharType="separate"/>
        </w:r>
        <w:r w:rsidR="004D4A67">
          <w:rPr>
            <w:noProof/>
            <w:webHidden/>
          </w:rPr>
          <w:t>10</w:t>
        </w:r>
        <w:r w:rsidR="004D4A67">
          <w:rPr>
            <w:noProof/>
            <w:webHidden/>
          </w:rPr>
          <w:fldChar w:fldCharType="end"/>
        </w:r>
      </w:hyperlink>
    </w:p>
    <w:p w14:paraId="56350898" w14:textId="77777777" w:rsidR="004D4A67" w:rsidRDefault="009A4E4C">
      <w:pPr>
        <w:pStyle w:val="TOC4"/>
        <w:rPr>
          <w:rFonts w:asciiTheme="minorHAnsi" w:eastAsiaTheme="minorEastAsia" w:hAnsiTheme="minorHAnsi" w:cstheme="minorBidi"/>
          <w:noProof/>
          <w:sz w:val="22"/>
          <w:szCs w:val="22"/>
        </w:rPr>
      </w:pPr>
      <w:hyperlink w:anchor="_Toc424642648" w:history="1">
        <w:r w:rsidR="004D4A67" w:rsidRPr="00264672">
          <w:rPr>
            <w:rStyle w:val="Hyperlink"/>
            <w:noProof/>
            <w:lang w:eastAsia="en-US"/>
          </w:rPr>
          <w:t>Dispute Resolution Branch (DRB) Mediation</w:t>
        </w:r>
        <w:r w:rsidR="004D4A67">
          <w:rPr>
            <w:noProof/>
            <w:webHidden/>
          </w:rPr>
          <w:tab/>
        </w:r>
        <w:r w:rsidR="004D4A67">
          <w:rPr>
            <w:noProof/>
            <w:webHidden/>
          </w:rPr>
          <w:fldChar w:fldCharType="begin"/>
        </w:r>
        <w:r w:rsidR="004D4A67">
          <w:rPr>
            <w:noProof/>
            <w:webHidden/>
          </w:rPr>
          <w:instrText xml:space="preserve"> PAGEREF _Toc424642648 \h </w:instrText>
        </w:r>
        <w:r w:rsidR="004D4A67">
          <w:rPr>
            <w:noProof/>
            <w:webHidden/>
          </w:rPr>
        </w:r>
        <w:r w:rsidR="004D4A67">
          <w:rPr>
            <w:noProof/>
            <w:webHidden/>
          </w:rPr>
          <w:fldChar w:fldCharType="separate"/>
        </w:r>
        <w:r w:rsidR="004D4A67">
          <w:rPr>
            <w:noProof/>
            <w:webHidden/>
          </w:rPr>
          <w:t>10</w:t>
        </w:r>
        <w:r w:rsidR="004D4A67">
          <w:rPr>
            <w:noProof/>
            <w:webHidden/>
          </w:rPr>
          <w:fldChar w:fldCharType="end"/>
        </w:r>
      </w:hyperlink>
    </w:p>
    <w:p w14:paraId="4B978730" w14:textId="77777777" w:rsidR="004D4A67" w:rsidRDefault="009A4E4C">
      <w:pPr>
        <w:pStyle w:val="TOC3"/>
        <w:rPr>
          <w:rFonts w:asciiTheme="minorHAnsi" w:eastAsiaTheme="minorEastAsia" w:hAnsiTheme="minorHAnsi" w:cstheme="minorBidi"/>
          <w:caps w:val="0"/>
          <w:noProof/>
          <w:sz w:val="22"/>
          <w:szCs w:val="22"/>
        </w:rPr>
      </w:pPr>
      <w:hyperlink w:anchor="_Toc424642649" w:history="1">
        <w:r w:rsidR="004D4A67" w:rsidRPr="00264672">
          <w:rPr>
            <w:rStyle w:val="Hyperlink"/>
            <w:noProof/>
          </w:rPr>
          <w:t>Formal dispute resolution processes: applying to QCAT</w:t>
        </w:r>
        <w:r w:rsidR="004D4A67">
          <w:rPr>
            <w:noProof/>
            <w:webHidden/>
          </w:rPr>
          <w:tab/>
        </w:r>
        <w:r w:rsidR="004D4A67">
          <w:rPr>
            <w:noProof/>
            <w:webHidden/>
          </w:rPr>
          <w:fldChar w:fldCharType="begin"/>
        </w:r>
        <w:r w:rsidR="004D4A67">
          <w:rPr>
            <w:noProof/>
            <w:webHidden/>
          </w:rPr>
          <w:instrText xml:space="preserve"> PAGEREF _Toc424642649 \h </w:instrText>
        </w:r>
        <w:r w:rsidR="004D4A67">
          <w:rPr>
            <w:noProof/>
            <w:webHidden/>
          </w:rPr>
        </w:r>
        <w:r w:rsidR="004D4A67">
          <w:rPr>
            <w:noProof/>
            <w:webHidden/>
          </w:rPr>
          <w:fldChar w:fldCharType="separate"/>
        </w:r>
        <w:r w:rsidR="004D4A67">
          <w:rPr>
            <w:noProof/>
            <w:webHidden/>
          </w:rPr>
          <w:t>11</w:t>
        </w:r>
        <w:r w:rsidR="004D4A67">
          <w:rPr>
            <w:noProof/>
            <w:webHidden/>
          </w:rPr>
          <w:fldChar w:fldCharType="end"/>
        </w:r>
      </w:hyperlink>
    </w:p>
    <w:p w14:paraId="0F2A105C" w14:textId="77777777" w:rsidR="004D4A67" w:rsidRDefault="009A4E4C">
      <w:pPr>
        <w:pStyle w:val="TOC4"/>
        <w:rPr>
          <w:rFonts w:asciiTheme="minorHAnsi" w:eastAsiaTheme="minorEastAsia" w:hAnsiTheme="minorHAnsi" w:cstheme="minorBidi"/>
          <w:noProof/>
          <w:sz w:val="22"/>
          <w:szCs w:val="22"/>
        </w:rPr>
      </w:pPr>
      <w:hyperlink w:anchor="_Toc424642650" w:history="1">
        <w:r w:rsidR="004D4A67" w:rsidRPr="00264672">
          <w:rPr>
            <w:rStyle w:val="Hyperlink"/>
            <w:noProof/>
            <w:lang w:eastAsia="en-US"/>
          </w:rPr>
          <w:t>Initiating a proceeding in QCAT</w:t>
        </w:r>
        <w:r w:rsidR="004D4A67">
          <w:rPr>
            <w:noProof/>
            <w:webHidden/>
          </w:rPr>
          <w:tab/>
        </w:r>
        <w:r w:rsidR="004D4A67">
          <w:rPr>
            <w:noProof/>
            <w:webHidden/>
          </w:rPr>
          <w:fldChar w:fldCharType="begin"/>
        </w:r>
        <w:r w:rsidR="004D4A67">
          <w:rPr>
            <w:noProof/>
            <w:webHidden/>
          </w:rPr>
          <w:instrText xml:space="preserve"> PAGEREF _Toc424642650 \h </w:instrText>
        </w:r>
        <w:r w:rsidR="004D4A67">
          <w:rPr>
            <w:noProof/>
            <w:webHidden/>
          </w:rPr>
        </w:r>
        <w:r w:rsidR="004D4A67">
          <w:rPr>
            <w:noProof/>
            <w:webHidden/>
          </w:rPr>
          <w:fldChar w:fldCharType="separate"/>
        </w:r>
        <w:r w:rsidR="004D4A67">
          <w:rPr>
            <w:noProof/>
            <w:webHidden/>
          </w:rPr>
          <w:t>11</w:t>
        </w:r>
        <w:r w:rsidR="004D4A67">
          <w:rPr>
            <w:noProof/>
            <w:webHidden/>
          </w:rPr>
          <w:fldChar w:fldCharType="end"/>
        </w:r>
      </w:hyperlink>
    </w:p>
    <w:p w14:paraId="5BC25DAE" w14:textId="77777777" w:rsidR="004D4A67" w:rsidRDefault="009A4E4C">
      <w:pPr>
        <w:pStyle w:val="TOC4"/>
        <w:rPr>
          <w:rFonts w:asciiTheme="minorHAnsi" w:eastAsiaTheme="minorEastAsia" w:hAnsiTheme="minorHAnsi" w:cstheme="minorBidi"/>
          <w:noProof/>
          <w:sz w:val="22"/>
          <w:szCs w:val="22"/>
        </w:rPr>
      </w:pPr>
      <w:hyperlink w:anchor="_Toc424642651" w:history="1">
        <w:r w:rsidR="004D4A67" w:rsidRPr="00264672">
          <w:rPr>
            <w:rStyle w:val="Hyperlink"/>
            <w:noProof/>
            <w:lang w:eastAsia="en-US"/>
          </w:rPr>
          <w:t>Alternative Dispute Resolution (ADR) for neighbourhood disputes in QCAT</w:t>
        </w:r>
        <w:r w:rsidR="004D4A67">
          <w:rPr>
            <w:noProof/>
            <w:webHidden/>
          </w:rPr>
          <w:tab/>
        </w:r>
        <w:r w:rsidR="004D4A67">
          <w:rPr>
            <w:noProof/>
            <w:webHidden/>
          </w:rPr>
          <w:fldChar w:fldCharType="begin"/>
        </w:r>
        <w:r w:rsidR="004D4A67">
          <w:rPr>
            <w:noProof/>
            <w:webHidden/>
          </w:rPr>
          <w:instrText xml:space="preserve"> PAGEREF _Toc424642651 \h </w:instrText>
        </w:r>
        <w:r w:rsidR="004D4A67">
          <w:rPr>
            <w:noProof/>
            <w:webHidden/>
          </w:rPr>
        </w:r>
        <w:r w:rsidR="004D4A67">
          <w:rPr>
            <w:noProof/>
            <w:webHidden/>
          </w:rPr>
          <w:fldChar w:fldCharType="separate"/>
        </w:r>
        <w:r w:rsidR="004D4A67">
          <w:rPr>
            <w:noProof/>
            <w:webHidden/>
          </w:rPr>
          <w:t>11</w:t>
        </w:r>
        <w:r w:rsidR="004D4A67">
          <w:rPr>
            <w:noProof/>
            <w:webHidden/>
          </w:rPr>
          <w:fldChar w:fldCharType="end"/>
        </w:r>
      </w:hyperlink>
    </w:p>
    <w:p w14:paraId="4A90C842" w14:textId="77777777" w:rsidR="004D4A67" w:rsidRDefault="009A4E4C">
      <w:pPr>
        <w:pStyle w:val="TOC4"/>
        <w:rPr>
          <w:rFonts w:asciiTheme="minorHAnsi" w:eastAsiaTheme="minorEastAsia" w:hAnsiTheme="minorHAnsi" w:cstheme="minorBidi"/>
          <w:noProof/>
          <w:sz w:val="22"/>
          <w:szCs w:val="22"/>
        </w:rPr>
      </w:pPr>
      <w:hyperlink w:anchor="_Toc424642652" w:history="1">
        <w:r w:rsidR="004D4A67" w:rsidRPr="00264672">
          <w:rPr>
            <w:rStyle w:val="Hyperlink"/>
            <w:noProof/>
            <w:lang w:eastAsia="en-US"/>
          </w:rPr>
          <w:t>Features of minor civil disputes</w:t>
        </w:r>
        <w:r w:rsidR="004D4A67">
          <w:rPr>
            <w:noProof/>
            <w:webHidden/>
          </w:rPr>
          <w:tab/>
        </w:r>
        <w:r w:rsidR="004D4A67">
          <w:rPr>
            <w:noProof/>
            <w:webHidden/>
          </w:rPr>
          <w:fldChar w:fldCharType="begin"/>
        </w:r>
        <w:r w:rsidR="004D4A67">
          <w:rPr>
            <w:noProof/>
            <w:webHidden/>
          </w:rPr>
          <w:instrText xml:space="preserve"> PAGEREF _Toc424642652 \h </w:instrText>
        </w:r>
        <w:r w:rsidR="004D4A67">
          <w:rPr>
            <w:noProof/>
            <w:webHidden/>
          </w:rPr>
        </w:r>
        <w:r w:rsidR="004D4A67">
          <w:rPr>
            <w:noProof/>
            <w:webHidden/>
          </w:rPr>
          <w:fldChar w:fldCharType="separate"/>
        </w:r>
        <w:r w:rsidR="004D4A67">
          <w:rPr>
            <w:noProof/>
            <w:webHidden/>
          </w:rPr>
          <w:t>11</w:t>
        </w:r>
        <w:r w:rsidR="004D4A67">
          <w:rPr>
            <w:noProof/>
            <w:webHidden/>
          </w:rPr>
          <w:fldChar w:fldCharType="end"/>
        </w:r>
      </w:hyperlink>
    </w:p>
    <w:p w14:paraId="2F5F62F8" w14:textId="77777777" w:rsidR="004D4A67" w:rsidRDefault="009A4E4C">
      <w:pPr>
        <w:pStyle w:val="TOC4"/>
        <w:rPr>
          <w:rFonts w:asciiTheme="minorHAnsi" w:eastAsiaTheme="minorEastAsia" w:hAnsiTheme="minorHAnsi" w:cstheme="minorBidi"/>
          <w:noProof/>
          <w:sz w:val="22"/>
          <w:szCs w:val="22"/>
        </w:rPr>
      </w:pPr>
      <w:hyperlink w:anchor="_Toc424642653" w:history="1">
        <w:r w:rsidR="004D4A67" w:rsidRPr="00264672">
          <w:rPr>
            <w:rStyle w:val="Hyperlink"/>
            <w:noProof/>
            <w:lang w:eastAsia="en-US"/>
          </w:rPr>
          <w:t>Representation before QCAT</w:t>
        </w:r>
        <w:r w:rsidR="004D4A67">
          <w:rPr>
            <w:noProof/>
            <w:webHidden/>
          </w:rPr>
          <w:tab/>
        </w:r>
        <w:r w:rsidR="004D4A67">
          <w:rPr>
            <w:noProof/>
            <w:webHidden/>
          </w:rPr>
          <w:fldChar w:fldCharType="begin"/>
        </w:r>
        <w:r w:rsidR="004D4A67">
          <w:rPr>
            <w:noProof/>
            <w:webHidden/>
          </w:rPr>
          <w:instrText xml:space="preserve"> PAGEREF _Toc424642653 \h </w:instrText>
        </w:r>
        <w:r w:rsidR="004D4A67">
          <w:rPr>
            <w:noProof/>
            <w:webHidden/>
          </w:rPr>
        </w:r>
        <w:r w:rsidR="004D4A67">
          <w:rPr>
            <w:noProof/>
            <w:webHidden/>
          </w:rPr>
          <w:fldChar w:fldCharType="separate"/>
        </w:r>
        <w:r w:rsidR="004D4A67">
          <w:rPr>
            <w:noProof/>
            <w:webHidden/>
          </w:rPr>
          <w:t>11</w:t>
        </w:r>
        <w:r w:rsidR="004D4A67">
          <w:rPr>
            <w:noProof/>
            <w:webHidden/>
          </w:rPr>
          <w:fldChar w:fldCharType="end"/>
        </w:r>
      </w:hyperlink>
    </w:p>
    <w:p w14:paraId="79649982" w14:textId="77777777" w:rsidR="004D4A67" w:rsidRDefault="009A4E4C">
      <w:pPr>
        <w:pStyle w:val="TOC3"/>
        <w:rPr>
          <w:rFonts w:asciiTheme="minorHAnsi" w:eastAsiaTheme="minorEastAsia" w:hAnsiTheme="minorHAnsi" w:cstheme="minorBidi"/>
          <w:caps w:val="0"/>
          <w:noProof/>
          <w:sz w:val="22"/>
          <w:szCs w:val="22"/>
        </w:rPr>
      </w:pPr>
      <w:hyperlink w:anchor="_Toc424642654" w:history="1">
        <w:r w:rsidR="004D4A67" w:rsidRPr="00264672">
          <w:rPr>
            <w:rStyle w:val="Hyperlink"/>
            <w:noProof/>
          </w:rPr>
          <w:t>Non-compliance under the QCAT Act</w:t>
        </w:r>
        <w:r w:rsidR="004D4A67">
          <w:rPr>
            <w:noProof/>
            <w:webHidden/>
          </w:rPr>
          <w:tab/>
        </w:r>
        <w:r w:rsidR="004D4A67">
          <w:rPr>
            <w:noProof/>
            <w:webHidden/>
          </w:rPr>
          <w:fldChar w:fldCharType="begin"/>
        </w:r>
        <w:r w:rsidR="004D4A67">
          <w:rPr>
            <w:noProof/>
            <w:webHidden/>
          </w:rPr>
          <w:instrText xml:space="preserve"> PAGEREF _Toc424642654 \h </w:instrText>
        </w:r>
        <w:r w:rsidR="004D4A67">
          <w:rPr>
            <w:noProof/>
            <w:webHidden/>
          </w:rPr>
        </w:r>
        <w:r w:rsidR="004D4A67">
          <w:rPr>
            <w:noProof/>
            <w:webHidden/>
          </w:rPr>
          <w:fldChar w:fldCharType="separate"/>
        </w:r>
        <w:r w:rsidR="004D4A67">
          <w:rPr>
            <w:noProof/>
            <w:webHidden/>
          </w:rPr>
          <w:t>11</w:t>
        </w:r>
        <w:r w:rsidR="004D4A67">
          <w:rPr>
            <w:noProof/>
            <w:webHidden/>
          </w:rPr>
          <w:fldChar w:fldCharType="end"/>
        </w:r>
      </w:hyperlink>
    </w:p>
    <w:p w14:paraId="23621321" w14:textId="77777777" w:rsidR="004D4A67" w:rsidRDefault="009A4E4C">
      <w:pPr>
        <w:pStyle w:val="TOC3"/>
        <w:rPr>
          <w:rFonts w:asciiTheme="minorHAnsi" w:eastAsiaTheme="minorEastAsia" w:hAnsiTheme="minorHAnsi" w:cstheme="minorBidi"/>
          <w:caps w:val="0"/>
          <w:noProof/>
          <w:sz w:val="22"/>
          <w:szCs w:val="22"/>
        </w:rPr>
      </w:pPr>
      <w:hyperlink w:anchor="_Toc424642655" w:history="1">
        <w:r w:rsidR="004D4A67" w:rsidRPr="00264672">
          <w:rPr>
            <w:rStyle w:val="Hyperlink"/>
            <w:noProof/>
          </w:rPr>
          <w:t>Other matters</w:t>
        </w:r>
        <w:r w:rsidR="004D4A67">
          <w:rPr>
            <w:noProof/>
            <w:webHidden/>
          </w:rPr>
          <w:tab/>
        </w:r>
        <w:r w:rsidR="004D4A67">
          <w:rPr>
            <w:noProof/>
            <w:webHidden/>
          </w:rPr>
          <w:fldChar w:fldCharType="begin"/>
        </w:r>
        <w:r w:rsidR="004D4A67">
          <w:rPr>
            <w:noProof/>
            <w:webHidden/>
          </w:rPr>
          <w:instrText xml:space="preserve"> PAGEREF _Toc424642655 \h </w:instrText>
        </w:r>
        <w:r w:rsidR="004D4A67">
          <w:rPr>
            <w:noProof/>
            <w:webHidden/>
          </w:rPr>
        </w:r>
        <w:r w:rsidR="004D4A67">
          <w:rPr>
            <w:noProof/>
            <w:webHidden/>
          </w:rPr>
          <w:fldChar w:fldCharType="separate"/>
        </w:r>
        <w:r w:rsidR="004D4A67">
          <w:rPr>
            <w:noProof/>
            <w:webHidden/>
          </w:rPr>
          <w:t>12</w:t>
        </w:r>
        <w:r w:rsidR="004D4A67">
          <w:rPr>
            <w:noProof/>
            <w:webHidden/>
          </w:rPr>
          <w:fldChar w:fldCharType="end"/>
        </w:r>
      </w:hyperlink>
    </w:p>
    <w:p w14:paraId="0484990E" w14:textId="77777777" w:rsidR="004D4A67" w:rsidRDefault="009A4E4C">
      <w:pPr>
        <w:pStyle w:val="TOC4"/>
        <w:rPr>
          <w:rFonts w:asciiTheme="minorHAnsi" w:eastAsiaTheme="minorEastAsia" w:hAnsiTheme="minorHAnsi" w:cstheme="minorBidi"/>
          <w:noProof/>
          <w:sz w:val="22"/>
          <w:szCs w:val="22"/>
        </w:rPr>
      </w:pPr>
      <w:hyperlink w:anchor="_Toc424642656" w:history="1">
        <w:r w:rsidR="004D4A67" w:rsidRPr="00264672">
          <w:rPr>
            <w:rStyle w:val="Hyperlink"/>
            <w:noProof/>
            <w:lang w:eastAsia="en-US"/>
          </w:rPr>
          <w:t>Fair, just and effective</w:t>
        </w:r>
        <w:r w:rsidR="004D4A67">
          <w:rPr>
            <w:noProof/>
            <w:webHidden/>
          </w:rPr>
          <w:tab/>
        </w:r>
        <w:r w:rsidR="004D4A67">
          <w:rPr>
            <w:noProof/>
            <w:webHidden/>
          </w:rPr>
          <w:fldChar w:fldCharType="begin"/>
        </w:r>
        <w:r w:rsidR="004D4A67">
          <w:rPr>
            <w:noProof/>
            <w:webHidden/>
          </w:rPr>
          <w:instrText xml:space="preserve"> PAGEREF _Toc424642656 \h </w:instrText>
        </w:r>
        <w:r w:rsidR="004D4A67">
          <w:rPr>
            <w:noProof/>
            <w:webHidden/>
          </w:rPr>
        </w:r>
        <w:r w:rsidR="004D4A67">
          <w:rPr>
            <w:noProof/>
            <w:webHidden/>
          </w:rPr>
          <w:fldChar w:fldCharType="separate"/>
        </w:r>
        <w:r w:rsidR="004D4A67">
          <w:rPr>
            <w:noProof/>
            <w:webHidden/>
          </w:rPr>
          <w:t>12</w:t>
        </w:r>
        <w:r w:rsidR="004D4A67">
          <w:rPr>
            <w:noProof/>
            <w:webHidden/>
          </w:rPr>
          <w:fldChar w:fldCharType="end"/>
        </w:r>
      </w:hyperlink>
    </w:p>
    <w:p w14:paraId="6DF06D2C" w14:textId="77777777" w:rsidR="004D4A67" w:rsidRDefault="009A4E4C">
      <w:pPr>
        <w:pStyle w:val="TOC4"/>
        <w:rPr>
          <w:rFonts w:asciiTheme="minorHAnsi" w:eastAsiaTheme="minorEastAsia" w:hAnsiTheme="minorHAnsi" w:cstheme="minorBidi"/>
          <w:noProof/>
          <w:sz w:val="22"/>
          <w:szCs w:val="22"/>
        </w:rPr>
      </w:pPr>
      <w:hyperlink w:anchor="_Toc424642657" w:history="1">
        <w:r w:rsidR="004D4A67" w:rsidRPr="00264672">
          <w:rPr>
            <w:rStyle w:val="Hyperlink"/>
            <w:noProof/>
            <w:lang w:eastAsia="en-US"/>
          </w:rPr>
          <w:t>Remedies and penalties</w:t>
        </w:r>
        <w:r w:rsidR="004D4A67">
          <w:rPr>
            <w:noProof/>
            <w:webHidden/>
          </w:rPr>
          <w:tab/>
        </w:r>
        <w:r w:rsidR="004D4A67">
          <w:rPr>
            <w:noProof/>
            <w:webHidden/>
          </w:rPr>
          <w:fldChar w:fldCharType="begin"/>
        </w:r>
        <w:r w:rsidR="004D4A67">
          <w:rPr>
            <w:noProof/>
            <w:webHidden/>
          </w:rPr>
          <w:instrText xml:space="preserve"> PAGEREF _Toc424642657 \h </w:instrText>
        </w:r>
        <w:r w:rsidR="004D4A67">
          <w:rPr>
            <w:noProof/>
            <w:webHidden/>
          </w:rPr>
        </w:r>
        <w:r w:rsidR="004D4A67">
          <w:rPr>
            <w:noProof/>
            <w:webHidden/>
          </w:rPr>
          <w:fldChar w:fldCharType="separate"/>
        </w:r>
        <w:r w:rsidR="004D4A67">
          <w:rPr>
            <w:noProof/>
            <w:webHidden/>
          </w:rPr>
          <w:t>12</w:t>
        </w:r>
        <w:r w:rsidR="004D4A67">
          <w:rPr>
            <w:noProof/>
            <w:webHidden/>
          </w:rPr>
          <w:fldChar w:fldCharType="end"/>
        </w:r>
      </w:hyperlink>
    </w:p>
    <w:p w14:paraId="3B992EF0" w14:textId="77777777" w:rsidR="004D4A67" w:rsidRDefault="009A4E4C">
      <w:pPr>
        <w:pStyle w:val="TOC4"/>
        <w:rPr>
          <w:rFonts w:asciiTheme="minorHAnsi" w:eastAsiaTheme="minorEastAsia" w:hAnsiTheme="minorHAnsi" w:cstheme="minorBidi"/>
          <w:noProof/>
          <w:sz w:val="22"/>
          <w:szCs w:val="22"/>
        </w:rPr>
      </w:pPr>
      <w:hyperlink w:anchor="_Toc424642658" w:history="1">
        <w:r w:rsidR="004D4A67" w:rsidRPr="00264672">
          <w:rPr>
            <w:rStyle w:val="Hyperlink"/>
            <w:noProof/>
            <w:lang w:eastAsia="en-US"/>
          </w:rPr>
          <w:t>General</w:t>
        </w:r>
        <w:r w:rsidR="004D4A67">
          <w:rPr>
            <w:noProof/>
            <w:webHidden/>
          </w:rPr>
          <w:tab/>
        </w:r>
        <w:r w:rsidR="004D4A67">
          <w:rPr>
            <w:noProof/>
            <w:webHidden/>
          </w:rPr>
          <w:fldChar w:fldCharType="begin"/>
        </w:r>
        <w:r w:rsidR="004D4A67">
          <w:rPr>
            <w:noProof/>
            <w:webHidden/>
          </w:rPr>
          <w:instrText xml:space="preserve"> PAGEREF _Toc424642658 \h </w:instrText>
        </w:r>
        <w:r w:rsidR="004D4A67">
          <w:rPr>
            <w:noProof/>
            <w:webHidden/>
          </w:rPr>
        </w:r>
        <w:r w:rsidR="004D4A67">
          <w:rPr>
            <w:noProof/>
            <w:webHidden/>
          </w:rPr>
          <w:fldChar w:fldCharType="separate"/>
        </w:r>
        <w:r w:rsidR="004D4A67">
          <w:rPr>
            <w:noProof/>
            <w:webHidden/>
          </w:rPr>
          <w:t>12</w:t>
        </w:r>
        <w:r w:rsidR="004D4A67">
          <w:rPr>
            <w:noProof/>
            <w:webHidden/>
          </w:rPr>
          <w:fldChar w:fldCharType="end"/>
        </w:r>
      </w:hyperlink>
    </w:p>
    <w:p w14:paraId="135649D8" w14:textId="77777777" w:rsidR="0014666C" w:rsidRDefault="001C3CA7" w:rsidP="0072781A">
      <w:r>
        <w:fldChar w:fldCharType="end"/>
      </w:r>
    </w:p>
    <w:p w14:paraId="705B9106" w14:textId="77777777" w:rsidR="001F3E80" w:rsidRDefault="001F3E80" w:rsidP="0072781A">
      <w:pPr>
        <w:pStyle w:val="Heading1"/>
        <w:sectPr w:rsidR="001F3E80" w:rsidSect="00AE4B65">
          <w:footnotePr>
            <w:numRestart w:val="eachSect"/>
          </w:footnotePr>
          <w:type w:val="oddPage"/>
          <w:pgSz w:w="11906" w:h="16838" w:code="9"/>
          <w:pgMar w:top="-2098" w:right="1701" w:bottom="1440" w:left="1701" w:header="1440" w:footer="1440" w:gutter="0"/>
          <w:pgNumType w:start="1"/>
          <w:cols w:space="720"/>
          <w:titlePg/>
        </w:sectPr>
      </w:pPr>
    </w:p>
    <w:p w14:paraId="03D77DCF" w14:textId="77777777" w:rsidR="0072781A" w:rsidRDefault="0072781A" w:rsidP="0072781A">
      <w:pPr>
        <w:pStyle w:val="Heading1"/>
      </w:pPr>
      <w:bookmarkStart w:id="2" w:name="_Toc424642604"/>
      <w:r>
        <w:lastRenderedPageBreak/>
        <w:t xml:space="preserve">Chapter </w:t>
      </w:r>
      <w:r w:rsidR="009C45BE">
        <w:t>2</w:t>
      </w:r>
      <w:bookmarkEnd w:id="2"/>
    </w:p>
    <w:p w14:paraId="7D020D97" w14:textId="77777777" w:rsidR="0072781A" w:rsidRDefault="009C45BE" w:rsidP="0072781A">
      <w:pPr>
        <w:pStyle w:val="Heading2"/>
        <w:rPr>
          <w:lang w:eastAsia="en-US"/>
        </w:rPr>
      </w:pPr>
      <w:bookmarkStart w:id="3" w:name="_Toc424642605"/>
      <w:r>
        <w:rPr>
          <w:lang w:eastAsia="en-US"/>
        </w:rPr>
        <w:t>Dividing Fences</w:t>
      </w:r>
      <w:bookmarkEnd w:id="3"/>
    </w:p>
    <w:p w14:paraId="52D05E2E" w14:textId="77777777" w:rsidR="00C731AE" w:rsidRDefault="00586246" w:rsidP="00586246">
      <w:pPr>
        <w:pStyle w:val="Heading3"/>
      </w:pPr>
      <w:bookmarkStart w:id="4" w:name="_Toc424642606"/>
      <w:r>
        <w:t>Preliminary matters</w:t>
      </w:r>
      <w:bookmarkEnd w:id="4"/>
    </w:p>
    <w:p w14:paraId="1EB9DC29" w14:textId="77777777" w:rsidR="00586246" w:rsidRDefault="00586246" w:rsidP="00586246">
      <w:pPr>
        <w:pStyle w:val="Heading4"/>
        <w:rPr>
          <w:lang w:eastAsia="en-US"/>
        </w:rPr>
      </w:pPr>
      <w:bookmarkStart w:id="5" w:name="_Toc424642607"/>
      <w:r w:rsidRPr="00586246">
        <w:rPr>
          <w:lang w:eastAsia="en-US"/>
        </w:rPr>
        <w:t>Liability of State and Local Governments to contribute to fencing work</w:t>
      </w:r>
      <w:bookmarkEnd w:id="5"/>
    </w:p>
    <w:tbl>
      <w:tblPr>
        <w:tblStyle w:val="TableGrid"/>
        <w:tblW w:w="0" w:type="auto"/>
        <w:tblLook w:val="04A0" w:firstRow="1" w:lastRow="0" w:firstColumn="1" w:lastColumn="0" w:noHBand="0" w:noVBand="1"/>
      </w:tblPr>
      <w:tblGrid>
        <w:gridCol w:w="8494"/>
      </w:tblGrid>
      <w:tr w:rsidR="000945E9" w14:paraId="3AE9C4D4" w14:textId="77777777" w:rsidTr="000945E9">
        <w:tc>
          <w:tcPr>
            <w:tcW w:w="8494" w:type="dxa"/>
          </w:tcPr>
          <w:p w14:paraId="5B3FD561" w14:textId="77777777" w:rsidR="000945E9" w:rsidRDefault="000945E9" w:rsidP="000945E9">
            <w:pPr>
              <w:pStyle w:val="BodyText"/>
              <w:ind w:left="720" w:hanging="720"/>
              <w:rPr>
                <w:lang w:eastAsia="en-US"/>
              </w:rPr>
            </w:pPr>
            <w:r>
              <w:rPr>
                <w:lang w:eastAsia="en-US"/>
              </w:rPr>
              <w:t>2-1</w:t>
            </w:r>
            <w:r>
              <w:rPr>
                <w:lang w:eastAsia="en-US"/>
              </w:rPr>
              <w:tab/>
              <w:t>Is the present application of Chapter 2 of the Act, particularly as it relates to the liability of the State and local governments, adequate and appropriate? If not, what changes should be made?</w:t>
            </w:r>
          </w:p>
        </w:tc>
      </w:tr>
    </w:tbl>
    <w:p w14:paraId="3530C3A5" w14:textId="77777777" w:rsidR="000945E9" w:rsidRDefault="000945E9" w:rsidP="000945E9">
      <w:pPr>
        <w:pStyle w:val="BodyText"/>
        <w:rPr>
          <w:lang w:eastAsia="en-US"/>
        </w:rPr>
      </w:pPr>
    </w:p>
    <w:p w14:paraId="4B64D205" w14:textId="77777777" w:rsidR="00B72409" w:rsidRDefault="00B72409" w:rsidP="00586246">
      <w:pPr>
        <w:pStyle w:val="BodyText"/>
        <w:ind w:left="720" w:hanging="720"/>
        <w:rPr>
          <w:lang w:eastAsia="en-US"/>
        </w:rPr>
      </w:pPr>
    </w:p>
    <w:p w14:paraId="75D9D8B7" w14:textId="77777777" w:rsidR="00586246" w:rsidRDefault="00586246" w:rsidP="00586246">
      <w:pPr>
        <w:pStyle w:val="Heading4"/>
        <w:rPr>
          <w:lang w:eastAsia="en-US"/>
        </w:rPr>
      </w:pPr>
      <w:bookmarkStart w:id="6" w:name="_Toc424642608"/>
      <w:r w:rsidRPr="00586246">
        <w:rPr>
          <w:lang w:eastAsia="en-US"/>
        </w:rPr>
        <w:t>The meaning of ‘dividing fence’, ‘fence’ and ‘fencing work’</w:t>
      </w:r>
      <w:bookmarkEnd w:id="6"/>
    </w:p>
    <w:tbl>
      <w:tblPr>
        <w:tblStyle w:val="TableGrid"/>
        <w:tblW w:w="0" w:type="auto"/>
        <w:tblLook w:val="04A0" w:firstRow="1" w:lastRow="0" w:firstColumn="1" w:lastColumn="0" w:noHBand="0" w:noVBand="1"/>
      </w:tblPr>
      <w:tblGrid>
        <w:gridCol w:w="8494"/>
      </w:tblGrid>
      <w:tr w:rsidR="000945E9" w14:paraId="792AEFBD" w14:textId="77777777" w:rsidTr="000945E9">
        <w:tc>
          <w:tcPr>
            <w:tcW w:w="8494" w:type="dxa"/>
          </w:tcPr>
          <w:p w14:paraId="415BC896" w14:textId="77777777" w:rsidR="000945E9" w:rsidRDefault="00104890" w:rsidP="007F2B10">
            <w:pPr>
              <w:pStyle w:val="BodyText"/>
              <w:ind w:left="738" w:hanging="738"/>
              <w:rPr>
                <w:lang w:eastAsia="en-US"/>
              </w:rPr>
            </w:pPr>
            <w:r>
              <w:rPr>
                <w:lang w:eastAsia="en-US"/>
              </w:rPr>
              <w:t>2-2</w:t>
            </w:r>
            <w:r>
              <w:rPr>
                <w:lang w:eastAsia="en-US"/>
              </w:rPr>
              <w:tab/>
              <w:t>Are the definitions of ‘dividing fence’, ‘fence’ and ‘fencing work’ clear and easy to apply in practice? Are there are changes that should be made to clarify or improve those definitions?</w:t>
            </w:r>
          </w:p>
        </w:tc>
      </w:tr>
    </w:tbl>
    <w:p w14:paraId="7F3C3046" w14:textId="77777777" w:rsidR="000945E9" w:rsidRPr="000945E9" w:rsidRDefault="000945E9" w:rsidP="000945E9">
      <w:pPr>
        <w:pStyle w:val="BodyText"/>
        <w:rPr>
          <w:lang w:eastAsia="en-US"/>
        </w:rPr>
      </w:pPr>
    </w:p>
    <w:p w14:paraId="1526AF04" w14:textId="77777777" w:rsidR="00104890" w:rsidRDefault="00104890" w:rsidP="00586246">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23FF1DB6" w14:textId="77777777" w:rsidTr="000945E9">
        <w:tc>
          <w:tcPr>
            <w:tcW w:w="8494" w:type="dxa"/>
          </w:tcPr>
          <w:p w14:paraId="0814E0C2" w14:textId="77777777" w:rsidR="000945E9" w:rsidRDefault="00104890" w:rsidP="007F2B10">
            <w:pPr>
              <w:pStyle w:val="BodyText"/>
              <w:ind w:left="738" w:hanging="738"/>
              <w:rPr>
                <w:lang w:eastAsia="en-US"/>
              </w:rPr>
            </w:pPr>
            <w:r>
              <w:rPr>
                <w:lang w:eastAsia="en-US"/>
              </w:rPr>
              <w:t xml:space="preserve">2-3 </w:t>
            </w:r>
            <w:r>
              <w:rPr>
                <w:lang w:eastAsia="en-US"/>
              </w:rPr>
              <w:tab/>
              <w:t>Does the Act adequately provide for the situation where a fence that is intended to serve the purpose of a dividing fence is not, or cannot, be built on the common boundary for a reason other than it is impracticable to do so because of the natural physical features of the land? Generally, how should such fences be dealt with under the Act?</w:t>
            </w:r>
          </w:p>
        </w:tc>
      </w:tr>
    </w:tbl>
    <w:p w14:paraId="0D23A18B" w14:textId="77777777" w:rsidR="000945E9" w:rsidRDefault="000945E9" w:rsidP="000945E9">
      <w:pPr>
        <w:pStyle w:val="BodyText"/>
        <w:rPr>
          <w:lang w:eastAsia="en-US"/>
        </w:rPr>
      </w:pPr>
    </w:p>
    <w:p w14:paraId="2D212310" w14:textId="77777777" w:rsidR="009852D8" w:rsidRDefault="009852D8" w:rsidP="00586246">
      <w:pPr>
        <w:pStyle w:val="BodyText"/>
        <w:ind w:left="720" w:hanging="720"/>
        <w:rPr>
          <w:lang w:eastAsia="en-US"/>
        </w:rPr>
      </w:pPr>
    </w:p>
    <w:p w14:paraId="6B4AEC4F" w14:textId="77777777" w:rsidR="00586246" w:rsidRDefault="00586246" w:rsidP="00586246">
      <w:pPr>
        <w:pStyle w:val="Heading4"/>
        <w:rPr>
          <w:lang w:eastAsia="en-US"/>
        </w:rPr>
      </w:pPr>
      <w:bookmarkStart w:id="7" w:name="_Toc424642609"/>
      <w:r w:rsidRPr="00586246">
        <w:rPr>
          <w:lang w:eastAsia="en-US"/>
        </w:rPr>
        <w:t>The definition of ‘sufficient dividing fence’</w:t>
      </w:r>
      <w:bookmarkEnd w:id="7"/>
    </w:p>
    <w:tbl>
      <w:tblPr>
        <w:tblStyle w:val="TableGrid"/>
        <w:tblW w:w="0" w:type="auto"/>
        <w:tblLook w:val="04A0" w:firstRow="1" w:lastRow="0" w:firstColumn="1" w:lastColumn="0" w:noHBand="0" w:noVBand="1"/>
      </w:tblPr>
      <w:tblGrid>
        <w:gridCol w:w="8494"/>
      </w:tblGrid>
      <w:tr w:rsidR="000945E9" w14:paraId="436D6C15" w14:textId="77777777" w:rsidTr="000945E9">
        <w:tc>
          <w:tcPr>
            <w:tcW w:w="8494" w:type="dxa"/>
          </w:tcPr>
          <w:p w14:paraId="34588830" w14:textId="77777777" w:rsidR="000945E9" w:rsidRDefault="00104890" w:rsidP="007F2B10">
            <w:pPr>
              <w:pStyle w:val="BodyText"/>
              <w:ind w:left="738" w:hanging="738"/>
              <w:rPr>
                <w:lang w:eastAsia="en-US"/>
              </w:rPr>
            </w:pPr>
            <w:r>
              <w:rPr>
                <w:lang w:eastAsia="en-US"/>
              </w:rPr>
              <w:t>2-4</w:t>
            </w:r>
            <w:r>
              <w:rPr>
                <w:lang w:eastAsia="en-US"/>
              </w:rPr>
              <w:tab/>
              <w:t>Does the definition of ‘sufficient dividing fence’ in the Act provide adequately for the minimum standard required for a sufficient dividing fence in the context of urban and rural land? Are there any changes that should be made to the definition?</w:t>
            </w:r>
          </w:p>
        </w:tc>
      </w:tr>
    </w:tbl>
    <w:p w14:paraId="57D848E1" w14:textId="77777777" w:rsidR="000945E9" w:rsidRPr="000945E9" w:rsidRDefault="000945E9" w:rsidP="000945E9">
      <w:pPr>
        <w:pStyle w:val="BodyText"/>
        <w:rPr>
          <w:lang w:eastAsia="en-US"/>
        </w:rPr>
      </w:pPr>
    </w:p>
    <w:p w14:paraId="1F70C51E" w14:textId="77777777" w:rsidR="00586246" w:rsidRDefault="00586246" w:rsidP="00586246">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6E20393D" w14:textId="77777777" w:rsidTr="005C7950">
        <w:tc>
          <w:tcPr>
            <w:tcW w:w="8494" w:type="dxa"/>
          </w:tcPr>
          <w:p w14:paraId="4446E085" w14:textId="77777777" w:rsidR="000945E9" w:rsidRDefault="00104890" w:rsidP="004D4A67">
            <w:pPr>
              <w:pStyle w:val="BodyText"/>
              <w:keepLines/>
              <w:ind w:left="738" w:hanging="738"/>
              <w:rPr>
                <w:lang w:eastAsia="en-US"/>
              </w:rPr>
            </w:pPr>
            <w:r>
              <w:rPr>
                <w:lang w:eastAsia="en-US"/>
              </w:rPr>
              <w:lastRenderedPageBreak/>
              <w:t xml:space="preserve">2-5 </w:t>
            </w:r>
            <w:r>
              <w:rPr>
                <w:lang w:eastAsia="en-US"/>
              </w:rPr>
              <w:tab/>
              <w:t>Should the Act be amended to provide that adjoining owners, when considering whether a dividing fence is a ‘sufficient dividing fence’, may have regard to the same non-exhaustive list of factors that QCAT may consider when deciding whether a dividing fence is a ‘sufficient dividing fence’?</w:t>
            </w:r>
          </w:p>
        </w:tc>
      </w:tr>
    </w:tbl>
    <w:p w14:paraId="6540BAB7" w14:textId="77777777" w:rsidR="009852D8" w:rsidRDefault="009852D8" w:rsidP="00D4023E">
      <w:pPr>
        <w:pStyle w:val="BodyText"/>
      </w:pPr>
    </w:p>
    <w:p w14:paraId="7F47EB7F" w14:textId="77777777" w:rsidR="009852D8" w:rsidRPr="009852D8" w:rsidRDefault="009852D8" w:rsidP="009852D8">
      <w:pPr>
        <w:pStyle w:val="BodyText"/>
        <w:rPr>
          <w:lang w:eastAsia="en-US"/>
        </w:rPr>
      </w:pPr>
    </w:p>
    <w:p w14:paraId="0522725B" w14:textId="77777777" w:rsidR="00586246" w:rsidRDefault="00BF2216" w:rsidP="00BF2216">
      <w:pPr>
        <w:pStyle w:val="Heading3"/>
      </w:pPr>
      <w:bookmarkStart w:id="8" w:name="_Toc424642610"/>
      <w:r>
        <w:t>Neighbours’ responsibilities</w:t>
      </w:r>
      <w:bookmarkEnd w:id="8"/>
    </w:p>
    <w:tbl>
      <w:tblPr>
        <w:tblStyle w:val="TableGrid"/>
        <w:tblW w:w="0" w:type="auto"/>
        <w:tblLook w:val="04A0" w:firstRow="1" w:lastRow="0" w:firstColumn="1" w:lastColumn="0" w:noHBand="0" w:noVBand="1"/>
      </w:tblPr>
      <w:tblGrid>
        <w:gridCol w:w="8494"/>
      </w:tblGrid>
      <w:tr w:rsidR="000945E9" w14:paraId="638078D9" w14:textId="77777777" w:rsidTr="005C7950">
        <w:tc>
          <w:tcPr>
            <w:tcW w:w="8494" w:type="dxa"/>
          </w:tcPr>
          <w:p w14:paraId="1589D36B" w14:textId="77777777" w:rsidR="000945E9" w:rsidRDefault="00104890" w:rsidP="007F2B10">
            <w:pPr>
              <w:pStyle w:val="BodyText"/>
              <w:ind w:left="738" w:hanging="738"/>
              <w:rPr>
                <w:lang w:eastAsia="en-US"/>
              </w:rPr>
            </w:pPr>
            <w:r>
              <w:rPr>
                <w:lang w:eastAsia="en-US"/>
              </w:rPr>
              <w:t>2-6</w:t>
            </w:r>
            <w:r>
              <w:rPr>
                <w:lang w:eastAsia="en-US"/>
              </w:rPr>
              <w:tab/>
              <w:t>Do the rules about neighbours’ responsibilities contained in Part 3 of Chapter 2 of the Act adequately promote the resolution of dividing fence issues by adjoining owners?</w:t>
            </w:r>
          </w:p>
        </w:tc>
      </w:tr>
    </w:tbl>
    <w:p w14:paraId="52A919E3" w14:textId="77777777" w:rsidR="000945E9" w:rsidRDefault="000945E9" w:rsidP="000945E9">
      <w:pPr>
        <w:pStyle w:val="BodyText"/>
        <w:rPr>
          <w:lang w:eastAsia="en-US"/>
        </w:rPr>
      </w:pPr>
    </w:p>
    <w:p w14:paraId="3C52F960" w14:textId="77777777" w:rsidR="009852D8" w:rsidRPr="000945E9" w:rsidRDefault="009852D8" w:rsidP="000945E9">
      <w:pPr>
        <w:pStyle w:val="BodyText"/>
        <w:rPr>
          <w:lang w:eastAsia="en-US"/>
        </w:rPr>
      </w:pPr>
    </w:p>
    <w:tbl>
      <w:tblPr>
        <w:tblStyle w:val="TableGrid"/>
        <w:tblW w:w="0" w:type="auto"/>
        <w:tblLook w:val="04A0" w:firstRow="1" w:lastRow="0" w:firstColumn="1" w:lastColumn="0" w:noHBand="0" w:noVBand="1"/>
      </w:tblPr>
      <w:tblGrid>
        <w:gridCol w:w="8494"/>
      </w:tblGrid>
      <w:tr w:rsidR="000945E9" w14:paraId="0E504C8D" w14:textId="77777777" w:rsidTr="005C7950">
        <w:tc>
          <w:tcPr>
            <w:tcW w:w="8494" w:type="dxa"/>
          </w:tcPr>
          <w:p w14:paraId="620FAC42" w14:textId="77777777" w:rsidR="000945E9" w:rsidRDefault="00104890" w:rsidP="007F2B10">
            <w:pPr>
              <w:pStyle w:val="BodyText"/>
              <w:ind w:left="738" w:hanging="738"/>
              <w:rPr>
                <w:lang w:eastAsia="en-US"/>
              </w:rPr>
            </w:pPr>
            <w:r>
              <w:rPr>
                <w:lang w:eastAsia="en-US"/>
              </w:rPr>
              <w:t xml:space="preserve">2-7 </w:t>
            </w:r>
            <w:r>
              <w:rPr>
                <w:lang w:eastAsia="en-US"/>
              </w:rPr>
              <w:tab/>
              <w:t>If not, how could the statement of those rules be changed or better expressed so that they do promote the resolution of dividing fence issues by adjoining owners?</w:t>
            </w:r>
          </w:p>
        </w:tc>
      </w:tr>
    </w:tbl>
    <w:p w14:paraId="39957844" w14:textId="77777777" w:rsidR="000945E9" w:rsidRPr="000945E9" w:rsidRDefault="000945E9" w:rsidP="000945E9">
      <w:pPr>
        <w:pStyle w:val="BodyText"/>
        <w:rPr>
          <w:lang w:eastAsia="en-US"/>
        </w:rPr>
      </w:pPr>
    </w:p>
    <w:p w14:paraId="3633A7A3" w14:textId="77777777" w:rsidR="00D67FF1" w:rsidRDefault="00D67FF1" w:rsidP="00D67FF1">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19024E2E" w14:textId="77777777" w:rsidTr="005C7950">
        <w:tc>
          <w:tcPr>
            <w:tcW w:w="8494" w:type="dxa"/>
          </w:tcPr>
          <w:p w14:paraId="4AC8EB93" w14:textId="77777777" w:rsidR="000945E9" w:rsidRDefault="00104890" w:rsidP="007F2B10">
            <w:pPr>
              <w:pStyle w:val="BodyText"/>
              <w:ind w:left="738" w:hanging="738"/>
              <w:rPr>
                <w:lang w:eastAsia="en-US"/>
              </w:rPr>
            </w:pPr>
            <w:r>
              <w:rPr>
                <w:lang w:eastAsia="en-US"/>
              </w:rPr>
              <w:t xml:space="preserve">2-8 </w:t>
            </w:r>
            <w:r>
              <w:rPr>
                <w:lang w:eastAsia="en-US"/>
              </w:rPr>
              <w:tab/>
              <w:t>Should section 25 of the Act (which makes the owner who first acquires the freehold of land controlled by the State liable to contribute to half of the costs of an already constructed fence) be changed or repealed?</w:t>
            </w:r>
          </w:p>
        </w:tc>
      </w:tr>
    </w:tbl>
    <w:p w14:paraId="087E0425" w14:textId="77777777" w:rsidR="00BF2216" w:rsidRDefault="00BF2216" w:rsidP="00D67FF1">
      <w:pPr>
        <w:pStyle w:val="BodyText"/>
        <w:ind w:left="720" w:hanging="720"/>
        <w:rPr>
          <w:lang w:eastAsia="en-US"/>
        </w:rPr>
      </w:pPr>
    </w:p>
    <w:p w14:paraId="6571B337" w14:textId="77777777" w:rsidR="00B72409" w:rsidRDefault="00B72409" w:rsidP="00D67FF1">
      <w:pPr>
        <w:pStyle w:val="BodyText"/>
        <w:ind w:left="720" w:hanging="720"/>
        <w:rPr>
          <w:lang w:eastAsia="en-US"/>
        </w:rPr>
      </w:pPr>
    </w:p>
    <w:p w14:paraId="55F53286" w14:textId="77777777" w:rsidR="00BF2216" w:rsidRDefault="00331C67" w:rsidP="00331C67">
      <w:pPr>
        <w:pStyle w:val="Heading3"/>
      </w:pPr>
      <w:bookmarkStart w:id="9" w:name="_Toc424642611"/>
      <w:r>
        <w:t>Procedure for obtaining a contribution for fencing work</w:t>
      </w:r>
      <w:bookmarkEnd w:id="9"/>
    </w:p>
    <w:p w14:paraId="3AA02DF3" w14:textId="77777777" w:rsidR="00331C67" w:rsidRDefault="004A27FF" w:rsidP="004A27FF">
      <w:pPr>
        <w:pStyle w:val="Heading4"/>
        <w:rPr>
          <w:lang w:eastAsia="en-US"/>
        </w:rPr>
      </w:pPr>
      <w:bookmarkStart w:id="10" w:name="_Toc424642612"/>
      <w:r>
        <w:rPr>
          <w:lang w:eastAsia="en-US"/>
        </w:rPr>
        <w:t>Notice to contribute</w:t>
      </w:r>
      <w:bookmarkEnd w:id="10"/>
    </w:p>
    <w:tbl>
      <w:tblPr>
        <w:tblStyle w:val="TableGrid"/>
        <w:tblW w:w="0" w:type="auto"/>
        <w:tblLook w:val="04A0" w:firstRow="1" w:lastRow="0" w:firstColumn="1" w:lastColumn="0" w:noHBand="0" w:noVBand="1"/>
      </w:tblPr>
      <w:tblGrid>
        <w:gridCol w:w="8494"/>
      </w:tblGrid>
      <w:tr w:rsidR="000945E9" w14:paraId="26874B08" w14:textId="77777777" w:rsidTr="005C7950">
        <w:tc>
          <w:tcPr>
            <w:tcW w:w="8494" w:type="dxa"/>
          </w:tcPr>
          <w:p w14:paraId="2E0F9301" w14:textId="77777777" w:rsidR="000945E9" w:rsidRDefault="00104890" w:rsidP="00104890">
            <w:pPr>
              <w:pStyle w:val="BodyText"/>
              <w:ind w:left="720" w:hanging="720"/>
              <w:rPr>
                <w:lang w:eastAsia="en-US"/>
              </w:rPr>
            </w:pPr>
            <w:r>
              <w:rPr>
                <w:lang w:eastAsia="en-US"/>
              </w:rPr>
              <w:t>2-9</w:t>
            </w:r>
            <w:r>
              <w:rPr>
                <w:lang w:eastAsia="en-US"/>
              </w:rPr>
              <w:tab/>
              <w:t>Are there any changes that should be made to improve the procedure under the Act for obtaining a contribution to fencing work for a dividing fence?</w:t>
            </w:r>
          </w:p>
        </w:tc>
      </w:tr>
    </w:tbl>
    <w:p w14:paraId="2F563831" w14:textId="77777777" w:rsidR="000945E9" w:rsidRPr="000945E9" w:rsidRDefault="000945E9" w:rsidP="000945E9">
      <w:pPr>
        <w:pStyle w:val="BodyText"/>
        <w:rPr>
          <w:lang w:eastAsia="en-US"/>
        </w:rPr>
      </w:pPr>
    </w:p>
    <w:p w14:paraId="07391361" w14:textId="77777777" w:rsidR="007F2B10" w:rsidRDefault="007F2B10" w:rsidP="004A27FF">
      <w:pPr>
        <w:pStyle w:val="BodyText"/>
        <w:rPr>
          <w:lang w:eastAsia="en-US"/>
        </w:rPr>
      </w:pPr>
    </w:p>
    <w:p w14:paraId="33A92969" w14:textId="77777777" w:rsidR="004A27FF" w:rsidRDefault="004A27FF" w:rsidP="004A27FF">
      <w:pPr>
        <w:pStyle w:val="Heading4"/>
        <w:rPr>
          <w:lang w:eastAsia="en-US"/>
        </w:rPr>
      </w:pPr>
      <w:bookmarkStart w:id="11" w:name="_Toc424642613"/>
      <w:r>
        <w:rPr>
          <w:lang w:eastAsia="en-US"/>
        </w:rPr>
        <w:t>Approved forms</w:t>
      </w:r>
      <w:bookmarkEnd w:id="11"/>
    </w:p>
    <w:tbl>
      <w:tblPr>
        <w:tblStyle w:val="TableGrid"/>
        <w:tblW w:w="0" w:type="auto"/>
        <w:tblLook w:val="04A0" w:firstRow="1" w:lastRow="0" w:firstColumn="1" w:lastColumn="0" w:noHBand="0" w:noVBand="1"/>
      </w:tblPr>
      <w:tblGrid>
        <w:gridCol w:w="8494"/>
      </w:tblGrid>
      <w:tr w:rsidR="000945E9" w14:paraId="3A702240" w14:textId="77777777" w:rsidTr="005C7950">
        <w:tc>
          <w:tcPr>
            <w:tcW w:w="8494" w:type="dxa"/>
          </w:tcPr>
          <w:p w14:paraId="7BA66B52" w14:textId="77777777" w:rsidR="000945E9" w:rsidRDefault="00104890" w:rsidP="007F2B10">
            <w:pPr>
              <w:pStyle w:val="BodyText"/>
              <w:ind w:left="738" w:hanging="738"/>
              <w:rPr>
                <w:lang w:eastAsia="en-US"/>
              </w:rPr>
            </w:pPr>
            <w:r>
              <w:rPr>
                <w:lang w:eastAsia="en-US"/>
              </w:rPr>
              <w:t>2-10</w:t>
            </w:r>
            <w:r>
              <w:rPr>
                <w:lang w:eastAsia="en-US"/>
              </w:rPr>
              <w:tab/>
              <w:t>Are the approved forms of the notice to contribute and the notice to contribute for urgent fencing work accessible and easy to understand and use? Are there any changes that should be made to improve either form?</w:t>
            </w:r>
          </w:p>
        </w:tc>
      </w:tr>
    </w:tbl>
    <w:p w14:paraId="7ADEB5A8" w14:textId="77777777" w:rsidR="000945E9" w:rsidRPr="000945E9" w:rsidRDefault="000945E9" w:rsidP="000945E9">
      <w:pPr>
        <w:pStyle w:val="BodyText"/>
        <w:rPr>
          <w:lang w:eastAsia="en-US"/>
        </w:rPr>
      </w:pPr>
    </w:p>
    <w:p w14:paraId="4CEBE804" w14:textId="77777777" w:rsidR="000945E9" w:rsidRPr="000945E9" w:rsidRDefault="000945E9" w:rsidP="000945E9">
      <w:pPr>
        <w:pStyle w:val="BodyText"/>
        <w:rPr>
          <w:lang w:eastAsia="en-US"/>
        </w:rPr>
      </w:pPr>
    </w:p>
    <w:p w14:paraId="1130B035" w14:textId="77777777" w:rsidR="004A27FF" w:rsidRDefault="003F7DF9" w:rsidP="003F7DF9">
      <w:pPr>
        <w:pStyle w:val="Heading3"/>
      </w:pPr>
      <w:bookmarkStart w:id="12" w:name="_Toc424642614"/>
      <w:r>
        <w:t>Procedure if common boundary not agreed</w:t>
      </w:r>
      <w:bookmarkEnd w:id="12"/>
    </w:p>
    <w:tbl>
      <w:tblPr>
        <w:tblStyle w:val="TableGrid"/>
        <w:tblW w:w="0" w:type="auto"/>
        <w:tblLook w:val="04A0" w:firstRow="1" w:lastRow="0" w:firstColumn="1" w:lastColumn="0" w:noHBand="0" w:noVBand="1"/>
      </w:tblPr>
      <w:tblGrid>
        <w:gridCol w:w="8494"/>
      </w:tblGrid>
      <w:tr w:rsidR="000945E9" w14:paraId="065BE152" w14:textId="77777777" w:rsidTr="005C7950">
        <w:tc>
          <w:tcPr>
            <w:tcW w:w="8494" w:type="dxa"/>
          </w:tcPr>
          <w:p w14:paraId="13E49110" w14:textId="77777777" w:rsidR="00104890" w:rsidRDefault="00104890" w:rsidP="00104890">
            <w:pPr>
              <w:pStyle w:val="BodyText"/>
              <w:ind w:left="720" w:hanging="720"/>
              <w:rPr>
                <w:lang w:eastAsia="en-US"/>
              </w:rPr>
            </w:pPr>
            <w:r>
              <w:rPr>
                <w:lang w:eastAsia="en-US"/>
              </w:rPr>
              <w:t>2-11</w:t>
            </w:r>
            <w:r>
              <w:rPr>
                <w:lang w:eastAsia="en-US"/>
              </w:rPr>
              <w:tab/>
              <w:t>Does the procedure for resolving disputes between adjoining owners about the position of the common boundary for the purposes of carrying out fencing work:</w:t>
            </w:r>
          </w:p>
          <w:p w14:paraId="429DC1F1" w14:textId="77777777" w:rsidR="00104890" w:rsidRDefault="00104890" w:rsidP="00104890">
            <w:pPr>
              <w:pStyle w:val="BodyText"/>
              <w:ind w:left="1440" w:hanging="720"/>
              <w:rPr>
                <w:lang w:eastAsia="en-US"/>
              </w:rPr>
            </w:pPr>
            <w:r>
              <w:rPr>
                <w:lang w:eastAsia="en-US"/>
              </w:rPr>
              <w:t xml:space="preserve">(a) </w:t>
            </w:r>
            <w:r>
              <w:rPr>
                <w:lang w:eastAsia="en-US"/>
              </w:rPr>
              <w:tab/>
              <w:t>clearly define their obligations and the steps they are required to follow; and</w:t>
            </w:r>
          </w:p>
          <w:p w14:paraId="39261E0E" w14:textId="77777777" w:rsidR="000945E9" w:rsidRDefault="00104890" w:rsidP="00104890">
            <w:pPr>
              <w:pStyle w:val="BodyText"/>
              <w:ind w:left="1447" w:hanging="727"/>
              <w:rPr>
                <w:lang w:eastAsia="en-US"/>
              </w:rPr>
            </w:pPr>
            <w:r>
              <w:rPr>
                <w:lang w:eastAsia="en-US"/>
              </w:rPr>
              <w:t xml:space="preserve">(b) </w:t>
            </w:r>
            <w:r>
              <w:rPr>
                <w:lang w:eastAsia="en-US"/>
              </w:rPr>
              <w:tab/>
              <w:t>provide for the fair apportionment of the costs of a registered surveyor?</w:t>
            </w:r>
          </w:p>
        </w:tc>
      </w:tr>
    </w:tbl>
    <w:p w14:paraId="0DDFBF4A" w14:textId="77777777" w:rsidR="000945E9" w:rsidRPr="000945E9" w:rsidRDefault="000945E9" w:rsidP="000945E9">
      <w:pPr>
        <w:pStyle w:val="BodyText"/>
        <w:rPr>
          <w:lang w:eastAsia="en-US"/>
        </w:rPr>
      </w:pPr>
    </w:p>
    <w:p w14:paraId="5BBA2BB5" w14:textId="77777777" w:rsidR="000945E9" w:rsidRDefault="000945E9" w:rsidP="000945E9">
      <w:pPr>
        <w:pStyle w:val="BodyText"/>
        <w:rPr>
          <w:lang w:eastAsia="en-US"/>
        </w:rPr>
      </w:pPr>
    </w:p>
    <w:tbl>
      <w:tblPr>
        <w:tblStyle w:val="TableGrid"/>
        <w:tblW w:w="0" w:type="auto"/>
        <w:tblLook w:val="04A0" w:firstRow="1" w:lastRow="0" w:firstColumn="1" w:lastColumn="0" w:noHBand="0" w:noVBand="1"/>
      </w:tblPr>
      <w:tblGrid>
        <w:gridCol w:w="8494"/>
      </w:tblGrid>
      <w:tr w:rsidR="000945E9" w14:paraId="7E8519EF" w14:textId="77777777" w:rsidTr="005C7950">
        <w:tc>
          <w:tcPr>
            <w:tcW w:w="8494" w:type="dxa"/>
          </w:tcPr>
          <w:p w14:paraId="7815FC83" w14:textId="77777777" w:rsidR="000945E9" w:rsidRDefault="00104890" w:rsidP="005C7950">
            <w:pPr>
              <w:pStyle w:val="BodyText"/>
              <w:rPr>
                <w:lang w:eastAsia="en-US"/>
              </w:rPr>
            </w:pPr>
            <w:r>
              <w:rPr>
                <w:lang w:eastAsia="en-US"/>
              </w:rPr>
              <w:t xml:space="preserve">2-12 </w:t>
            </w:r>
            <w:r>
              <w:rPr>
                <w:lang w:eastAsia="en-US"/>
              </w:rPr>
              <w:tab/>
              <w:t>Are there any changes that should be made to improve the procedure?</w:t>
            </w:r>
          </w:p>
        </w:tc>
      </w:tr>
    </w:tbl>
    <w:p w14:paraId="5340D8D7" w14:textId="77777777" w:rsidR="000945E9" w:rsidRDefault="000945E9" w:rsidP="000945E9">
      <w:pPr>
        <w:pStyle w:val="BodyText"/>
        <w:rPr>
          <w:lang w:eastAsia="en-US"/>
        </w:rPr>
      </w:pPr>
    </w:p>
    <w:p w14:paraId="79CB830C" w14:textId="77777777" w:rsidR="007F2B10" w:rsidRPr="000945E9" w:rsidRDefault="007F2B10" w:rsidP="000945E9">
      <w:pPr>
        <w:pStyle w:val="BodyText"/>
        <w:rPr>
          <w:lang w:eastAsia="en-US"/>
        </w:rPr>
      </w:pPr>
    </w:p>
    <w:p w14:paraId="3FBB7817" w14:textId="77777777" w:rsidR="004A27FF" w:rsidRDefault="00207B4A" w:rsidP="00207B4A">
      <w:pPr>
        <w:pStyle w:val="Heading3"/>
      </w:pPr>
      <w:bookmarkStart w:id="13" w:name="_Toc424642615"/>
      <w:r>
        <w:t>QCAT: Jurisdiction and powers</w:t>
      </w:r>
      <w:bookmarkEnd w:id="13"/>
    </w:p>
    <w:p w14:paraId="15FAEA6B" w14:textId="77777777" w:rsidR="00E223B1" w:rsidRDefault="00E223B1" w:rsidP="004D28D6">
      <w:pPr>
        <w:pStyle w:val="Heading4"/>
        <w:rPr>
          <w:lang w:eastAsia="en-US"/>
        </w:rPr>
      </w:pPr>
      <w:bookmarkStart w:id="14" w:name="_Toc424642616"/>
      <w:r w:rsidRPr="00E223B1">
        <w:rPr>
          <w:lang w:eastAsia="en-US"/>
        </w:rPr>
        <w:t>Orders about carrying out fencing work</w:t>
      </w:r>
      <w:bookmarkEnd w:id="14"/>
    </w:p>
    <w:tbl>
      <w:tblPr>
        <w:tblStyle w:val="TableGrid"/>
        <w:tblW w:w="0" w:type="auto"/>
        <w:tblLook w:val="04A0" w:firstRow="1" w:lastRow="0" w:firstColumn="1" w:lastColumn="0" w:noHBand="0" w:noVBand="1"/>
      </w:tblPr>
      <w:tblGrid>
        <w:gridCol w:w="8494"/>
      </w:tblGrid>
      <w:tr w:rsidR="000945E9" w14:paraId="4E6CF70E" w14:textId="77777777" w:rsidTr="005C7950">
        <w:tc>
          <w:tcPr>
            <w:tcW w:w="8494" w:type="dxa"/>
          </w:tcPr>
          <w:p w14:paraId="55FFB91A" w14:textId="77777777" w:rsidR="000945E9" w:rsidRDefault="00104890" w:rsidP="007F2B10">
            <w:pPr>
              <w:pStyle w:val="BodyText"/>
              <w:ind w:left="738" w:hanging="738"/>
              <w:rPr>
                <w:lang w:eastAsia="en-US"/>
              </w:rPr>
            </w:pPr>
            <w:r>
              <w:rPr>
                <w:lang w:eastAsia="en-US"/>
              </w:rPr>
              <w:t>2-13</w:t>
            </w:r>
            <w:r>
              <w:rPr>
                <w:lang w:eastAsia="en-US"/>
              </w:rPr>
              <w:tab/>
              <w:t>Are there any changes that should be made in relation to the powers conferred on QCAT by section 35(1) of the Act?</w:t>
            </w:r>
          </w:p>
        </w:tc>
      </w:tr>
    </w:tbl>
    <w:p w14:paraId="454EC168" w14:textId="77777777" w:rsidR="000945E9" w:rsidRPr="000945E9" w:rsidRDefault="000945E9" w:rsidP="000945E9">
      <w:pPr>
        <w:pStyle w:val="BodyText"/>
        <w:rPr>
          <w:lang w:eastAsia="en-US"/>
        </w:rPr>
      </w:pPr>
    </w:p>
    <w:p w14:paraId="795E8D24" w14:textId="77777777" w:rsidR="000945E9" w:rsidRPr="000945E9" w:rsidRDefault="000945E9" w:rsidP="000945E9">
      <w:pPr>
        <w:pStyle w:val="BodyText"/>
        <w:rPr>
          <w:lang w:eastAsia="en-US"/>
        </w:rPr>
      </w:pPr>
    </w:p>
    <w:p w14:paraId="78703E05" w14:textId="77777777" w:rsidR="00E223B1" w:rsidRDefault="00E223B1" w:rsidP="00E223B1">
      <w:pPr>
        <w:pStyle w:val="Heading4"/>
        <w:rPr>
          <w:lang w:eastAsia="en-US"/>
        </w:rPr>
      </w:pPr>
      <w:bookmarkStart w:id="15" w:name="_Toc424642617"/>
      <w:r w:rsidRPr="004D28D6">
        <w:rPr>
          <w:lang w:eastAsia="en-US"/>
        </w:rPr>
        <w:t>Order for work for a retaining wall</w:t>
      </w:r>
      <w:bookmarkEnd w:id="15"/>
    </w:p>
    <w:tbl>
      <w:tblPr>
        <w:tblStyle w:val="TableGrid"/>
        <w:tblW w:w="0" w:type="auto"/>
        <w:tblLook w:val="04A0" w:firstRow="1" w:lastRow="0" w:firstColumn="1" w:lastColumn="0" w:noHBand="0" w:noVBand="1"/>
      </w:tblPr>
      <w:tblGrid>
        <w:gridCol w:w="8494"/>
      </w:tblGrid>
      <w:tr w:rsidR="000945E9" w14:paraId="292562FB" w14:textId="77777777" w:rsidTr="005C7950">
        <w:tc>
          <w:tcPr>
            <w:tcW w:w="8494" w:type="dxa"/>
          </w:tcPr>
          <w:p w14:paraId="05084400" w14:textId="77777777" w:rsidR="000945E9" w:rsidRDefault="00104890" w:rsidP="007F2B10">
            <w:pPr>
              <w:pStyle w:val="BodyText"/>
              <w:ind w:left="738" w:hanging="738"/>
              <w:rPr>
                <w:lang w:eastAsia="en-US"/>
              </w:rPr>
            </w:pPr>
            <w:r>
              <w:rPr>
                <w:lang w:eastAsia="en-US"/>
              </w:rPr>
              <w:t xml:space="preserve">2-14 </w:t>
            </w:r>
            <w:r>
              <w:rPr>
                <w:lang w:eastAsia="en-US"/>
              </w:rPr>
              <w:tab/>
              <w:t>Are there any changes that should be made in relation to the power conferred on QCAT by section 35(1)(f) of the Act to order work for a retaining wall that is necessary to carry out fencing work for a dividing fence ordered under section 35?</w:t>
            </w:r>
          </w:p>
        </w:tc>
      </w:tr>
    </w:tbl>
    <w:p w14:paraId="1A530CC1" w14:textId="77777777" w:rsidR="000945E9" w:rsidRDefault="000945E9" w:rsidP="000945E9">
      <w:pPr>
        <w:pStyle w:val="BodyText"/>
        <w:rPr>
          <w:lang w:eastAsia="en-US"/>
        </w:rPr>
      </w:pPr>
    </w:p>
    <w:p w14:paraId="00B74188" w14:textId="77777777" w:rsidR="00D4023E" w:rsidRPr="000945E9" w:rsidRDefault="00D4023E" w:rsidP="000945E9">
      <w:pPr>
        <w:pStyle w:val="BodyText"/>
        <w:rPr>
          <w:lang w:eastAsia="en-US"/>
        </w:rPr>
      </w:pPr>
    </w:p>
    <w:p w14:paraId="186AC4D2" w14:textId="77777777" w:rsidR="004D28D6" w:rsidRDefault="003D629B" w:rsidP="003D629B">
      <w:pPr>
        <w:pStyle w:val="Heading4"/>
        <w:rPr>
          <w:lang w:eastAsia="en-US"/>
        </w:rPr>
      </w:pPr>
      <w:bookmarkStart w:id="16" w:name="_Toc424642618"/>
      <w:r w:rsidRPr="003D629B">
        <w:rPr>
          <w:lang w:eastAsia="en-US"/>
        </w:rPr>
        <w:t>Orders about the removal of a fence in certain circumstances</w:t>
      </w:r>
      <w:bookmarkEnd w:id="16"/>
    </w:p>
    <w:tbl>
      <w:tblPr>
        <w:tblStyle w:val="TableGrid"/>
        <w:tblW w:w="0" w:type="auto"/>
        <w:tblLook w:val="04A0" w:firstRow="1" w:lastRow="0" w:firstColumn="1" w:lastColumn="0" w:noHBand="0" w:noVBand="1"/>
      </w:tblPr>
      <w:tblGrid>
        <w:gridCol w:w="8494"/>
      </w:tblGrid>
      <w:tr w:rsidR="000945E9" w14:paraId="43EEAA90" w14:textId="77777777" w:rsidTr="005C7950">
        <w:tc>
          <w:tcPr>
            <w:tcW w:w="8494" w:type="dxa"/>
          </w:tcPr>
          <w:p w14:paraId="530D6529" w14:textId="77777777" w:rsidR="000945E9" w:rsidRDefault="00104890" w:rsidP="007F2B10">
            <w:pPr>
              <w:pStyle w:val="BodyText"/>
              <w:ind w:left="738" w:hanging="738"/>
              <w:rPr>
                <w:lang w:eastAsia="en-US"/>
              </w:rPr>
            </w:pPr>
            <w:r>
              <w:rPr>
                <w:lang w:eastAsia="en-US"/>
              </w:rPr>
              <w:t>2-15</w:t>
            </w:r>
            <w:r>
              <w:rPr>
                <w:lang w:eastAsia="en-US"/>
              </w:rPr>
              <w:tab/>
              <w:t>Are there any changes that should be made in relation to the powers conferred on QCAT by section 33(2) and (3) of the Act to order the removal of a fence?</w:t>
            </w:r>
          </w:p>
        </w:tc>
      </w:tr>
    </w:tbl>
    <w:p w14:paraId="361239E5" w14:textId="77777777" w:rsidR="007F2B10" w:rsidRDefault="007F2B10" w:rsidP="00D4023E">
      <w:pPr>
        <w:pStyle w:val="BodyText"/>
      </w:pPr>
    </w:p>
    <w:p w14:paraId="7443C906" w14:textId="77777777" w:rsidR="007F2B10" w:rsidRDefault="007F2B10" w:rsidP="00D4023E">
      <w:pPr>
        <w:pStyle w:val="BodyText"/>
      </w:pPr>
    </w:p>
    <w:p w14:paraId="6783EC47" w14:textId="77777777" w:rsidR="003D629B" w:rsidRDefault="00014756" w:rsidP="00014756">
      <w:pPr>
        <w:pStyle w:val="Heading4"/>
      </w:pPr>
      <w:bookmarkStart w:id="17" w:name="_Toc424642619"/>
      <w:r w:rsidRPr="00014756">
        <w:t>Sufficient dividing fence matters</w:t>
      </w:r>
      <w:bookmarkEnd w:id="17"/>
    </w:p>
    <w:tbl>
      <w:tblPr>
        <w:tblStyle w:val="TableGrid"/>
        <w:tblW w:w="0" w:type="auto"/>
        <w:tblLook w:val="04A0" w:firstRow="1" w:lastRow="0" w:firstColumn="1" w:lastColumn="0" w:noHBand="0" w:noVBand="1"/>
      </w:tblPr>
      <w:tblGrid>
        <w:gridCol w:w="8494"/>
      </w:tblGrid>
      <w:tr w:rsidR="000945E9" w14:paraId="349D8D61" w14:textId="77777777" w:rsidTr="005C7950">
        <w:tc>
          <w:tcPr>
            <w:tcW w:w="8494" w:type="dxa"/>
          </w:tcPr>
          <w:p w14:paraId="4B0C5ECC" w14:textId="77777777" w:rsidR="000945E9" w:rsidRDefault="00104890" w:rsidP="007F2B10">
            <w:pPr>
              <w:pStyle w:val="BodyText"/>
              <w:ind w:left="738" w:hanging="738"/>
              <w:rPr>
                <w:lang w:eastAsia="en-US"/>
              </w:rPr>
            </w:pPr>
            <w:r>
              <w:rPr>
                <w:lang w:eastAsia="en-US"/>
              </w:rPr>
              <w:t>2-16</w:t>
            </w:r>
            <w:r>
              <w:rPr>
                <w:lang w:eastAsia="en-US"/>
              </w:rPr>
              <w:tab/>
              <w:t>Is the non-exhaustive list of factors that QCAT may consider when deciding whether a fence is a sufficient dividing fence appropriate? Should the list be changed in any way (for example, by adding a new factor or changing or removing an existing factor)?</w:t>
            </w:r>
          </w:p>
        </w:tc>
      </w:tr>
    </w:tbl>
    <w:p w14:paraId="56D25056" w14:textId="77777777" w:rsidR="003D629B" w:rsidRDefault="003D629B" w:rsidP="009C46A7">
      <w:pPr>
        <w:pStyle w:val="BodyText"/>
        <w:ind w:left="720" w:hanging="720"/>
        <w:rPr>
          <w:lang w:eastAsia="en-US"/>
        </w:rPr>
      </w:pPr>
    </w:p>
    <w:p w14:paraId="5D60D0FA" w14:textId="77777777" w:rsidR="00014756" w:rsidRDefault="00014756" w:rsidP="00586246">
      <w:pPr>
        <w:pStyle w:val="BodyText"/>
        <w:ind w:left="720" w:hanging="720"/>
        <w:rPr>
          <w:lang w:eastAsia="en-US"/>
        </w:rPr>
      </w:pPr>
    </w:p>
    <w:p w14:paraId="663DE993" w14:textId="77777777" w:rsidR="009C46A7" w:rsidRDefault="00736AD2" w:rsidP="00F064DE">
      <w:pPr>
        <w:pStyle w:val="Heading4"/>
        <w:rPr>
          <w:lang w:eastAsia="en-US"/>
        </w:rPr>
      </w:pPr>
      <w:bookmarkStart w:id="18" w:name="_Toc424642620"/>
      <w:r w:rsidRPr="00736AD2">
        <w:rPr>
          <w:lang w:eastAsia="en-US"/>
        </w:rPr>
        <w:t>Orders dealing with unauthorised construction or demolition</w:t>
      </w:r>
      <w:bookmarkEnd w:id="18"/>
    </w:p>
    <w:tbl>
      <w:tblPr>
        <w:tblStyle w:val="TableGrid"/>
        <w:tblW w:w="0" w:type="auto"/>
        <w:tblLook w:val="04A0" w:firstRow="1" w:lastRow="0" w:firstColumn="1" w:lastColumn="0" w:noHBand="0" w:noVBand="1"/>
      </w:tblPr>
      <w:tblGrid>
        <w:gridCol w:w="8494"/>
      </w:tblGrid>
      <w:tr w:rsidR="000945E9" w14:paraId="7918EF8D" w14:textId="77777777" w:rsidTr="005C7950">
        <w:tc>
          <w:tcPr>
            <w:tcW w:w="8494" w:type="dxa"/>
          </w:tcPr>
          <w:p w14:paraId="703695AD" w14:textId="77777777" w:rsidR="000945E9" w:rsidRDefault="00104890" w:rsidP="007F2B10">
            <w:pPr>
              <w:pStyle w:val="BodyText"/>
              <w:ind w:left="738" w:hanging="738"/>
              <w:rPr>
                <w:lang w:eastAsia="en-US"/>
              </w:rPr>
            </w:pPr>
            <w:r>
              <w:rPr>
                <w:lang w:eastAsia="en-US"/>
              </w:rPr>
              <w:t>2-17</w:t>
            </w:r>
            <w:r>
              <w:rPr>
                <w:lang w:eastAsia="en-US"/>
              </w:rPr>
              <w:tab/>
              <w:t>Are the procedures set out in sections 38 and 39 of the Act sufficient to deal with any issues relating to the construction or demolition of a dividing fence that occurs without authorisation? Are there any changes that should be made to improve them?</w:t>
            </w:r>
          </w:p>
        </w:tc>
      </w:tr>
    </w:tbl>
    <w:p w14:paraId="54A0D4A8" w14:textId="77777777" w:rsidR="000945E9" w:rsidRPr="000945E9" w:rsidRDefault="000945E9" w:rsidP="000945E9">
      <w:pPr>
        <w:pStyle w:val="BodyText"/>
        <w:rPr>
          <w:lang w:eastAsia="en-US"/>
        </w:rPr>
      </w:pPr>
    </w:p>
    <w:p w14:paraId="390B0733" w14:textId="77777777" w:rsidR="009C46A7" w:rsidRDefault="009C46A7" w:rsidP="00736AD2">
      <w:pPr>
        <w:pStyle w:val="BodyText"/>
        <w:ind w:left="720" w:hanging="720"/>
        <w:rPr>
          <w:lang w:eastAsia="en-US"/>
        </w:rPr>
      </w:pPr>
    </w:p>
    <w:p w14:paraId="77200504" w14:textId="77777777" w:rsidR="00736AD2" w:rsidRDefault="00B873D8" w:rsidP="00B873D8">
      <w:pPr>
        <w:pStyle w:val="Heading3"/>
      </w:pPr>
      <w:bookmarkStart w:id="19" w:name="_Toc424642621"/>
      <w:r>
        <w:t>Other matters</w:t>
      </w:r>
      <w:bookmarkEnd w:id="19"/>
    </w:p>
    <w:tbl>
      <w:tblPr>
        <w:tblStyle w:val="TableGrid"/>
        <w:tblW w:w="0" w:type="auto"/>
        <w:tblLook w:val="04A0" w:firstRow="1" w:lastRow="0" w:firstColumn="1" w:lastColumn="0" w:noHBand="0" w:noVBand="1"/>
      </w:tblPr>
      <w:tblGrid>
        <w:gridCol w:w="8494"/>
      </w:tblGrid>
      <w:tr w:rsidR="000945E9" w14:paraId="5C145005" w14:textId="77777777" w:rsidTr="005C7950">
        <w:tc>
          <w:tcPr>
            <w:tcW w:w="8494" w:type="dxa"/>
          </w:tcPr>
          <w:p w14:paraId="226D7453" w14:textId="77777777" w:rsidR="000945E9" w:rsidRDefault="00104890" w:rsidP="007F2B10">
            <w:pPr>
              <w:pStyle w:val="BodyText"/>
              <w:ind w:left="738" w:hanging="738"/>
              <w:rPr>
                <w:lang w:eastAsia="en-US"/>
              </w:rPr>
            </w:pPr>
            <w:r>
              <w:rPr>
                <w:lang w:eastAsia="en-US"/>
              </w:rPr>
              <w:t>2-18</w:t>
            </w:r>
            <w:r>
              <w:rPr>
                <w:lang w:eastAsia="en-US"/>
              </w:rPr>
              <w:tab/>
              <w:t>Are there any other matters that you wish to raise in relation to how issues about dividing fences are dealt with under the Act, or under any other Act or law?</w:t>
            </w:r>
          </w:p>
        </w:tc>
      </w:tr>
    </w:tbl>
    <w:p w14:paraId="124EAEAE" w14:textId="77777777" w:rsidR="000945E9" w:rsidRPr="000945E9" w:rsidRDefault="000945E9" w:rsidP="000945E9">
      <w:pPr>
        <w:pStyle w:val="BodyText"/>
        <w:rPr>
          <w:lang w:eastAsia="en-US"/>
        </w:rPr>
      </w:pPr>
    </w:p>
    <w:p w14:paraId="019E8075" w14:textId="77777777" w:rsidR="00B873D8" w:rsidRDefault="00B873D8" w:rsidP="00B873D8">
      <w:pPr>
        <w:pStyle w:val="BodyText"/>
        <w:ind w:left="720" w:hanging="720"/>
        <w:rPr>
          <w:lang w:eastAsia="en-US"/>
        </w:rPr>
      </w:pPr>
    </w:p>
    <w:p w14:paraId="15027F69" w14:textId="77777777" w:rsidR="00D4023E" w:rsidRDefault="00D4023E" w:rsidP="00B873D8">
      <w:pPr>
        <w:pStyle w:val="BodyText"/>
        <w:ind w:left="720" w:hanging="720"/>
        <w:rPr>
          <w:lang w:eastAsia="en-US"/>
        </w:rPr>
      </w:pPr>
    </w:p>
    <w:p w14:paraId="7FA5E3A8" w14:textId="77777777" w:rsidR="00D4023E" w:rsidRDefault="00D4023E" w:rsidP="00B873D8">
      <w:pPr>
        <w:pStyle w:val="BodyText"/>
        <w:ind w:left="720" w:hanging="720"/>
        <w:rPr>
          <w:lang w:eastAsia="en-US"/>
        </w:rPr>
        <w:sectPr w:rsidR="00D4023E" w:rsidSect="00D4023E">
          <w:headerReference w:type="even" r:id="rId11"/>
          <w:headerReference w:type="default" r:id="rId12"/>
          <w:headerReference w:type="first" r:id="rId13"/>
          <w:footnotePr>
            <w:numRestart w:val="eachSect"/>
          </w:footnotePr>
          <w:pgSz w:w="11906" w:h="16838" w:code="9"/>
          <w:pgMar w:top="-2098" w:right="1701" w:bottom="1440" w:left="1701" w:header="1440" w:footer="1440" w:gutter="0"/>
          <w:pgNumType w:start="1"/>
          <w:cols w:space="720"/>
          <w:titlePg/>
        </w:sectPr>
      </w:pPr>
    </w:p>
    <w:p w14:paraId="7FB9F3BA" w14:textId="77777777" w:rsidR="00314D8D" w:rsidRDefault="00314D8D" w:rsidP="00B46B7E">
      <w:pPr>
        <w:pStyle w:val="Heading1"/>
      </w:pPr>
      <w:bookmarkStart w:id="20" w:name="_Toc346373840"/>
      <w:bookmarkStart w:id="21" w:name="_Toc424642622"/>
      <w:bookmarkEnd w:id="0"/>
      <w:r w:rsidRPr="003E66CC">
        <w:lastRenderedPageBreak/>
        <w:t>Chapter</w:t>
      </w:r>
      <w:r>
        <w:t xml:space="preserve"> </w:t>
      </w:r>
      <w:bookmarkEnd w:id="20"/>
      <w:r w:rsidR="00B873D8">
        <w:t>3</w:t>
      </w:r>
      <w:bookmarkEnd w:id="21"/>
    </w:p>
    <w:p w14:paraId="1BC83037" w14:textId="77777777" w:rsidR="006478D6" w:rsidRPr="006478D6" w:rsidRDefault="001D4418" w:rsidP="006478D6">
      <w:pPr>
        <w:pStyle w:val="Heading2"/>
        <w:rPr>
          <w:lang w:eastAsia="en-US"/>
        </w:rPr>
      </w:pPr>
      <w:bookmarkStart w:id="22" w:name="_Toc424642623"/>
      <w:r>
        <w:rPr>
          <w:lang w:eastAsia="en-US"/>
        </w:rPr>
        <w:t>Trees</w:t>
      </w:r>
      <w:bookmarkEnd w:id="22"/>
    </w:p>
    <w:p w14:paraId="69EE7B61" w14:textId="77777777" w:rsidR="002118BF" w:rsidRDefault="007B4D4C" w:rsidP="007B4D4C">
      <w:pPr>
        <w:pStyle w:val="Heading3"/>
      </w:pPr>
      <w:bookmarkStart w:id="23" w:name="_Toc424642624"/>
      <w:r>
        <w:t>What trees are covered?</w:t>
      </w:r>
      <w:bookmarkEnd w:id="23"/>
    </w:p>
    <w:tbl>
      <w:tblPr>
        <w:tblStyle w:val="TableGrid"/>
        <w:tblW w:w="0" w:type="auto"/>
        <w:tblLook w:val="04A0" w:firstRow="1" w:lastRow="0" w:firstColumn="1" w:lastColumn="0" w:noHBand="0" w:noVBand="1"/>
      </w:tblPr>
      <w:tblGrid>
        <w:gridCol w:w="8494"/>
      </w:tblGrid>
      <w:tr w:rsidR="000945E9" w14:paraId="0A6890E9" w14:textId="77777777" w:rsidTr="005C7950">
        <w:tc>
          <w:tcPr>
            <w:tcW w:w="8494" w:type="dxa"/>
          </w:tcPr>
          <w:p w14:paraId="7D002A6D" w14:textId="77777777" w:rsidR="000945E9" w:rsidRDefault="00104890" w:rsidP="007F2B10">
            <w:pPr>
              <w:pStyle w:val="BodyText"/>
              <w:ind w:left="738" w:hanging="738"/>
              <w:rPr>
                <w:lang w:eastAsia="en-US"/>
              </w:rPr>
            </w:pPr>
            <w:r>
              <w:rPr>
                <w:lang w:eastAsia="en-US"/>
              </w:rPr>
              <w:t>3-1</w:t>
            </w:r>
            <w:r>
              <w:rPr>
                <w:lang w:eastAsia="en-US"/>
              </w:rPr>
              <w:tab/>
              <w:t>Does the Act appropriately deal with trees on different types of land across Queensland?</w:t>
            </w:r>
          </w:p>
        </w:tc>
      </w:tr>
    </w:tbl>
    <w:p w14:paraId="5BADE7C2" w14:textId="77777777" w:rsidR="007B4D4C" w:rsidRDefault="007B4D4C" w:rsidP="007B4D4C">
      <w:pPr>
        <w:pStyle w:val="BodyText"/>
        <w:ind w:left="720" w:hanging="720"/>
        <w:rPr>
          <w:lang w:eastAsia="en-US"/>
        </w:rPr>
      </w:pPr>
    </w:p>
    <w:p w14:paraId="39A0F1D7" w14:textId="77777777" w:rsidR="007F2B10" w:rsidRDefault="007F2B10" w:rsidP="007B4D4C">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0BE1D5C5" w14:textId="77777777" w:rsidTr="005C7950">
        <w:tc>
          <w:tcPr>
            <w:tcW w:w="8494" w:type="dxa"/>
          </w:tcPr>
          <w:p w14:paraId="6E6AA250" w14:textId="77777777" w:rsidR="000945E9" w:rsidRDefault="00104890" w:rsidP="007F2B10">
            <w:pPr>
              <w:pStyle w:val="BodyText"/>
              <w:ind w:left="738" w:hanging="738"/>
              <w:rPr>
                <w:lang w:eastAsia="en-US"/>
              </w:rPr>
            </w:pPr>
            <w:r>
              <w:rPr>
                <w:lang w:eastAsia="en-US"/>
              </w:rPr>
              <w:t xml:space="preserve">3-2 </w:t>
            </w:r>
            <w:r>
              <w:rPr>
                <w:lang w:eastAsia="en-US"/>
              </w:rPr>
              <w:tab/>
              <w:t>Should there be any changes to the current exemptions in respect of the State and/or local governments?</w:t>
            </w:r>
          </w:p>
        </w:tc>
      </w:tr>
    </w:tbl>
    <w:p w14:paraId="71D2A009" w14:textId="77777777" w:rsidR="001D4418" w:rsidRDefault="001D4418" w:rsidP="007B4D4C">
      <w:pPr>
        <w:pStyle w:val="BodyText"/>
        <w:ind w:left="720" w:hanging="720"/>
        <w:rPr>
          <w:lang w:eastAsia="en-US"/>
        </w:rPr>
      </w:pPr>
    </w:p>
    <w:p w14:paraId="38525F53" w14:textId="77777777" w:rsidR="00104890" w:rsidRDefault="00104890" w:rsidP="00D4023E">
      <w:pPr>
        <w:pStyle w:val="BodyText"/>
      </w:pPr>
    </w:p>
    <w:p w14:paraId="4B1FB5EA" w14:textId="77777777" w:rsidR="007B4D4C" w:rsidRDefault="006A4053" w:rsidP="006A4053">
      <w:pPr>
        <w:pStyle w:val="Heading3"/>
      </w:pPr>
      <w:bookmarkStart w:id="24" w:name="_Toc424642625"/>
      <w:r>
        <w:t>Key definitions</w:t>
      </w:r>
      <w:bookmarkEnd w:id="24"/>
    </w:p>
    <w:p w14:paraId="1A92A5C8" w14:textId="77777777" w:rsidR="006A4053" w:rsidRDefault="006A4053" w:rsidP="006A4053">
      <w:pPr>
        <w:pStyle w:val="Heading4"/>
        <w:rPr>
          <w:lang w:eastAsia="en-US"/>
        </w:rPr>
      </w:pPr>
      <w:bookmarkStart w:id="25" w:name="_Toc424642626"/>
      <w:r w:rsidRPr="006A4053">
        <w:rPr>
          <w:lang w:eastAsia="en-US"/>
        </w:rPr>
        <w:t>When is land ‘affected by a tree’?</w:t>
      </w:r>
      <w:bookmarkEnd w:id="25"/>
    </w:p>
    <w:tbl>
      <w:tblPr>
        <w:tblStyle w:val="TableGrid"/>
        <w:tblW w:w="0" w:type="auto"/>
        <w:tblLook w:val="04A0" w:firstRow="1" w:lastRow="0" w:firstColumn="1" w:lastColumn="0" w:noHBand="0" w:noVBand="1"/>
      </w:tblPr>
      <w:tblGrid>
        <w:gridCol w:w="8494"/>
      </w:tblGrid>
      <w:tr w:rsidR="000945E9" w14:paraId="0B7C2E1D" w14:textId="77777777" w:rsidTr="005C7950">
        <w:tc>
          <w:tcPr>
            <w:tcW w:w="8494" w:type="dxa"/>
          </w:tcPr>
          <w:p w14:paraId="06EE9FFC" w14:textId="77777777" w:rsidR="000945E9" w:rsidRDefault="00104890" w:rsidP="007F2B10">
            <w:pPr>
              <w:pStyle w:val="BodyText"/>
              <w:ind w:left="738" w:hanging="738"/>
              <w:rPr>
                <w:lang w:eastAsia="en-US"/>
              </w:rPr>
            </w:pPr>
            <w:r>
              <w:rPr>
                <w:lang w:eastAsia="en-US"/>
              </w:rPr>
              <w:t>3-3</w:t>
            </w:r>
            <w:r>
              <w:rPr>
                <w:lang w:eastAsia="en-US"/>
              </w:rPr>
              <w:tab/>
              <w:t>Should the definition of land ‘affected by a tree’ in section 46 of the Act be changed in any way?</w:t>
            </w:r>
          </w:p>
        </w:tc>
      </w:tr>
    </w:tbl>
    <w:p w14:paraId="3601BE6A" w14:textId="77777777" w:rsidR="000945E9" w:rsidRPr="000945E9" w:rsidRDefault="000945E9" w:rsidP="000945E9">
      <w:pPr>
        <w:pStyle w:val="BodyText"/>
        <w:rPr>
          <w:lang w:eastAsia="en-US"/>
        </w:rPr>
      </w:pPr>
    </w:p>
    <w:p w14:paraId="7BF2C4F7" w14:textId="77777777" w:rsidR="000945E9" w:rsidRPr="000945E9" w:rsidRDefault="000945E9" w:rsidP="000945E9">
      <w:pPr>
        <w:pStyle w:val="BodyText"/>
        <w:rPr>
          <w:lang w:eastAsia="en-US"/>
        </w:rPr>
      </w:pPr>
    </w:p>
    <w:p w14:paraId="2B7B3D7B" w14:textId="77777777" w:rsidR="006A4053" w:rsidRDefault="00184D4F" w:rsidP="00213E44">
      <w:pPr>
        <w:pStyle w:val="Heading3"/>
      </w:pPr>
      <w:bookmarkStart w:id="26" w:name="_Toc424642627"/>
      <w:r>
        <w:t>Options for resolving tree disputes with a neighbour</w:t>
      </w:r>
      <w:bookmarkEnd w:id="26"/>
    </w:p>
    <w:p w14:paraId="31F25401" w14:textId="77777777" w:rsidR="00213E44" w:rsidRDefault="00184D4F" w:rsidP="00184D4F">
      <w:pPr>
        <w:pStyle w:val="Heading4"/>
        <w:rPr>
          <w:lang w:eastAsia="en-US"/>
        </w:rPr>
      </w:pPr>
      <w:bookmarkStart w:id="27" w:name="_Toc424642628"/>
      <w:r w:rsidRPr="00184D4F">
        <w:rPr>
          <w:lang w:eastAsia="en-US"/>
        </w:rPr>
        <w:t>Exercise the common law right of ‘abatement’ (or ‘self-help’)</w:t>
      </w:r>
      <w:bookmarkEnd w:id="27"/>
    </w:p>
    <w:tbl>
      <w:tblPr>
        <w:tblStyle w:val="TableGrid"/>
        <w:tblW w:w="0" w:type="auto"/>
        <w:tblLook w:val="04A0" w:firstRow="1" w:lastRow="0" w:firstColumn="1" w:lastColumn="0" w:noHBand="0" w:noVBand="1"/>
      </w:tblPr>
      <w:tblGrid>
        <w:gridCol w:w="8494"/>
      </w:tblGrid>
      <w:tr w:rsidR="000945E9" w14:paraId="239AA42A" w14:textId="77777777" w:rsidTr="005C7950">
        <w:tc>
          <w:tcPr>
            <w:tcW w:w="8494" w:type="dxa"/>
          </w:tcPr>
          <w:p w14:paraId="388D664F" w14:textId="77777777" w:rsidR="000945E9" w:rsidRDefault="00104890" w:rsidP="007F2B10">
            <w:pPr>
              <w:pStyle w:val="BodyText"/>
              <w:ind w:left="738" w:hanging="738"/>
              <w:rPr>
                <w:lang w:eastAsia="en-US"/>
              </w:rPr>
            </w:pPr>
            <w:r>
              <w:rPr>
                <w:lang w:eastAsia="en-US"/>
              </w:rPr>
              <w:t>3-4</w:t>
            </w:r>
            <w:r>
              <w:rPr>
                <w:lang w:eastAsia="en-US"/>
              </w:rPr>
              <w:tab/>
              <w:t>The Act specifically preserves the common law right of abatement in relation to a tree. Should this right be modified, and if so how?</w:t>
            </w:r>
          </w:p>
        </w:tc>
      </w:tr>
    </w:tbl>
    <w:p w14:paraId="7E98B353" w14:textId="77777777" w:rsidR="000945E9" w:rsidRPr="000945E9" w:rsidRDefault="000945E9" w:rsidP="000945E9">
      <w:pPr>
        <w:pStyle w:val="BodyText"/>
        <w:rPr>
          <w:lang w:eastAsia="en-US"/>
        </w:rPr>
      </w:pPr>
    </w:p>
    <w:p w14:paraId="67DE7CFF" w14:textId="77777777" w:rsidR="00184D4F" w:rsidRDefault="00184D4F" w:rsidP="00184D4F">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65021D96" w14:textId="77777777" w:rsidTr="005C7950">
        <w:tc>
          <w:tcPr>
            <w:tcW w:w="8494" w:type="dxa"/>
          </w:tcPr>
          <w:p w14:paraId="5D6E2158" w14:textId="77777777" w:rsidR="000945E9" w:rsidRDefault="00104890" w:rsidP="007F2B10">
            <w:pPr>
              <w:pStyle w:val="BodyText"/>
              <w:ind w:left="738" w:hanging="738"/>
              <w:rPr>
                <w:lang w:eastAsia="en-US"/>
              </w:rPr>
            </w:pPr>
            <w:r>
              <w:rPr>
                <w:lang w:eastAsia="en-US"/>
              </w:rPr>
              <w:t xml:space="preserve">3-5 </w:t>
            </w:r>
            <w:r>
              <w:rPr>
                <w:lang w:eastAsia="en-US"/>
              </w:rPr>
              <w:tab/>
              <w:t>Should a neighbour of the State or a local government have the benefit of the modification to the common law?</w:t>
            </w:r>
          </w:p>
        </w:tc>
      </w:tr>
    </w:tbl>
    <w:p w14:paraId="1D35DD8F" w14:textId="77777777" w:rsidR="000945E9" w:rsidRDefault="000945E9" w:rsidP="000945E9">
      <w:pPr>
        <w:pStyle w:val="BodyText"/>
        <w:rPr>
          <w:lang w:eastAsia="en-US"/>
        </w:rPr>
      </w:pPr>
    </w:p>
    <w:p w14:paraId="1A1BA92E" w14:textId="77777777" w:rsidR="00D4023E" w:rsidRPr="000945E9" w:rsidRDefault="00D4023E" w:rsidP="000945E9">
      <w:pPr>
        <w:pStyle w:val="BodyText"/>
        <w:rPr>
          <w:lang w:eastAsia="en-US"/>
        </w:rPr>
      </w:pPr>
    </w:p>
    <w:p w14:paraId="3681772A" w14:textId="77777777" w:rsidR="00184D4F" w:rsidRDefault="004A07D7" w:rsidP="004A07D7">
      <w:pPr>
        <w:pStyle w:val="Heading4"/>
        <w:rPr>
          <w:lang w:eastAsia="en-US"/>
        </w:rPr>
      </w:pPr>
      <w:bookmarkStart w:id="28" w:name="_Toc424642629"/>
      <w:r w:rsidRPr="004A07D7">
        <w:rPr>
          <w:lang w:eastAsia="en-US"/>
        </w:rPr>
        <w:lastRenderedPageBreak/>
        <w:t>Notice to tree-keeper to cut overhanging branches</w:t>
      </w:r>
      <w:bookmarkEnd w:id="28"/>
    </w:p>
    <w:tbl>
      <w:tblPr>
        <w:tblStyle w:val="TableGrid"/>
        <w:tblW w:w="0" w:type="auto"/>
        <w:tblLook w:val="04A0" w:firstRow="1" w:lastRow="0" w:firstColumn="1" w:lastColumn="0" w:noHBand="0" w:noVBand="1"/>
      </w:tblPr>
      <w:tblGrid>
        <w:gridCol w:w="8494"/>
      </w:tblGrid>
      <w:tr w:rsidR="000945E9" w14:paraId="7018E6DE" w14:textId="77777777" w:rsidTr="005C7950">
        <w:tc>
          <w:tcPr>
            <w:tcW w:w="8494" w:type="dxa"/>
          </w:tcPr>
          <w:p w14:paraId="1FC55349" w14:textId="77777777" w:rsidR="000945E9" w:rsidRDefault="00104890" w:rsidP="007F2B10">
            <w:pPr>
              <w:pStyle w:val="BodyText"/>
              <w:ind w:left="738" w:hanging="738"/>
              <w:rPr>
                <w:lang w:eastAsia="en-US"/>
              </w:rPr>
            </w:pPr>
            <w:r>
              <w:rPr>
                <w:lang w:eastAsia="en-US"/>
              </w:rPr>
              <w:t>3-6</w:t>
            </w:r>
            <w:r>
              <w:rPr>
                <w:lang w:eastAsia="en-US"/>
              </w:rPr>
              <w:tab/>
              <w:t>Should the Act expressly deal with questions of liability arising from a person going onto a neighbour’s land pursuant to a notice under section 57 of the Act?</w:t>
            </w:r>
          </w:p>
        </w:tc>
      </w:tr>
    </w:tbl>
    <w:p w14:paraId="065DBA34" w14:textId="77777777" w:rsidR="000945E9" w:rsidRPr="000945E9" w:rsidRDefault="000945E9" w:rsidP="000945E9">
      <w:pPr>
        <w:pStyle w:val="BodyText"/>
        <w:rPr>
          <w:lang w:eastAsia="en-US"/>
        </w:rPr>
      </w:pPr>
    </w:p>
    <w:p w14:paraId="7457B5C0" w14:textId="77777777" w:rsidR="007B4D4C" w:rsidRDefault="007B4D4C" w:rsidP="004A07D7">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4CE700C1" w14:textId="77777777" w:rsidTr="005C7950">
        <w:tc>
          <w:tcPr>
            <w:tcW w:w="8494" w:type="dxa"/>
          </w:tcPr>
          <w:p w14:paraId="63E46AED" w14:textId="77777777" w:rsidR="000945E9" w:rsidRDefault="00104890" w:rsidP="005C7950">
            <w:pPr>
              <w:pStyle w:val="BodyText"/>
              <w:rPr>
                <w:lang w:eastAsia="en-US"/>
              </w:rPr>
            </w:pPr>
            <w:r>
              <w:rPr>
                <w:lang w:eastAsia="en-US"/>
              </w:rPr>
              <w:t>3-7</w:t>
            </w:r>
            <w:r>
              <w:rPr>
                <w:lang w:eastAsia="en-US"/>
              </w:rPr>
              <w:tab/>
              <w:t>Are the height and depth triggers for the notice appropriate?</w:t>
            </w:r>
          </w:p>
        </w:tc>
      </w:tr>
    </w:tbl>
    <w:p w14:paraId="5514D337" w14:textId="77777777" w:rsidR="000945E9" w:rsidRPr="000945E9" w:rsidRDefault="000945E9" w:rsidP="000945E9">
      <w:pPr>
        <w:pStyle w:val="BodyText"/>
        <w:rPr>
          <w:lang w:eastAsia="en-US"/>
        </w:rPr>
      </w:pPr>
    </w:p>
    <w:p w14:paraId="2D04541A" w14:textId="77777777" w:rsidR="00B2058E" w:rsidRDefault="00B2058E" w:rsidP="00B2058E">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1FA3FF37" w14:textId="77777777" w:rsidTr="005C7950">
        <w:tc>
          <w:tcPr>
            <w:tcW w:w="8494" w:type="dxa"/>
          </w:tcPr>
          <w:p w14:paraId="1A1B2D42" w14:textId="77777777" w:rsidR="000945E9" w:rsidRDefault="00104890" w:rsidP="005C7950">
            <w:pPr>
              <w:pStyle w:val="BodyText"/>
              <w:rPr>
                <w:lang w:eastAsia="en-US"/>
              </w:rPr>
            </w:pPr>
            <w:r>
              <w:rPr>
                <w:lang w:eastAsia="en-US"/>
              </w:rPr>
              <w:t xml:space="preserve">3-8 </w:t>
            </w:r>
            <w:r>
              <w:rPr>
                <w:lang w:eastAsia="en-US"/>
              </w:rPr>
              <w:tab/>
              <w:t>Is the prescribed maximum contribution of $300 appropriate?</w:t>
            </w:r>
          </w:p>
        </w:tc>
      </w:tr>
    </w:tbl>
    <w:p w14:paraId="7182AA55" w14:textId="77777777" w:rsidR="000945E9" w:rsidRPr="000945E9" w:rsidRDefault="000945E9" w:rsidP="000945E9">
      <w:pPr>
        <w:pStyle w:val="BodyText"/>
        <w:rPr>
          <w:lang w:eastAsia="en-US"/>
        </w:rPr>
      </w:pPr>
    </w:p>
    <w:p w14:paraId="319145F6" w14:textId="77777777" w:rsidR="00B2058E" w:rsidRDefault="00B2058E" w:rsidP="00B2058E">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02CD10C0" w14:textId="77777777" w:rsidTr="005C7950">
        <w:tc>
          <w:tcPr>
            <w:tcW w:w="8494" w:type="dxa"/>
          </w:tcPr>
          <w:p w14:paraId="2D35C4D6" w14:textId="77777777" w:rsidR="000945E9" w:rsidRDefault="00104890" w:rsidP="007F2B10">
            <w:pPr>
              <w:pStyle w:val="BodyText"/>
              <w:ind w:left="738" w:hanging="738"/>
              <w:rPr>
                <w:lang w:eastAsia="en-US"/>
              </w:rPr>
            </w:pPr>
            <w:r>
              <w:rPr>
                <w:lang w:eastAsia="en-US"/>
              </w:rPr>
              <w:t xml:space="preserve">3-9 </w:t>
            </w:r>
            <w:r>
              <w:rPr>
                <w:lang w:eastAsia="en-US"/>
              </w:rPr>
              <w:tab/>
              <w:t>Is the prescribed frequency restricting a neighbour to issue only one notice to the ‘tree-keeper’ per year appropriate?</w:t>
            </w:r>
          </w:p>
        </w:tc>
      </w:tr>
    </w:tbl>
    <w:p w14:paraId="10084269" w14:textId="77777777" w:rsidR="000945E9" w:rsidRPr="000945E9" w:rsidRDefault="000945E9" w:rsidP="000945E9">
      <w:pPr>
        <w:pStyle w:val="BodyText"/>
        <w:rPr>
          <w:lang w:eastAsia="en-US"/>
        </w:rPr>
      </w:pPr>
    </w:p>
    <w:p w14:paraId="1BA4505E" w14:textId="77777777" w:rsidR="00B2058E" w:rsidRDefault="00B2058E" w:rsidP="00B2058E">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2412DAE8" w14:textId="77777777" w:rsidTr="005C7950">
        <w:tc>
          <w:tcPr>
            <w:tcW w:w="8494" w:type="dxa"/>
          </w:tcPr>
          <w:p w14:paraId="09ABEF95" w14:textId="77777777" w:rsidR="000945E9" w:rsidRDefault="00104890" w:rsidP="007F2B10">
            <w:pPr>
              <w:pStyle w:val="BodyText"/>
              <w:ind w:left="738" w:hanging="738"/>
              <w:rPr>
                <w:lang w:eastAsia="en-US"/>
              </w:rPr>
            </w:pPr>
            <w:r>
              <w:rPr>
                <w:lang w:eastAsia="en-US"/>
              </w:rPr>
              <w:t xml:space="preserve">3-10 </w:t>
            </w:r>
            <w:r>
              <w:rPr>
                <w:lang w:eastAsia="en-US"/>
              </w:rPr>
              <w:tab/>
              <w:t>Is the procedure under Part 4 of Chapter 3 appropriate to give effect to the rights and responsibilities of the ‘tree-keeper’ under section 52 of the Act?</w:t>
            </w:r>
          </w:p>
        </w:tc>
      </w:tr>
    </w:tbl>
    <w:p w14:paraId="0264BD78" w14:textId="77777777" w:rsidR="000945E9" w:rsidRPr="000945E9" w:rsidRDefault="000945E9" w:rsidP="000945E9">
      <w:pPr>
        <w:pStyle w:val="BodyText"/>
        <w:rPr>
          <w:lang w:eastAsia="en-US"/>
        </w:rPr>
      </w:pPr>
    </w:p>
    <w:p w14:paraId="6DC54722" w14:textId="77777777" w:rsidR="007B4D4C" w:rsidRDefault="007B4D4C" w:rsidP="007B4D4C">
      <w:pPr>
        <w:pStyle w:val="BodyText"/>
        <w:ind w:left="720" w:hanging="720"/>
        <w:rPr>
          <w:lang w:eastAsia="en-US"/>
        </w:rPr>
      </w:pPr>
    </w:p>
    <w:p w14:paraId="4446D971" w14:textId="77777777" w:rsidR="007B4D4C" w:rsidRDefault="003951D0" w:rsidP="003951D0">
      <w:pPr>
        <w:pStyle w:val="Heading3"/>
      </w:pPr>
      <w:bookmarkStart w:id="29" w:name="_Toc424642630"/>
      <w:r>
        <w:t>Bringing an application to QCAT</w:t>
      </w:r>
      <w:bookmarkEnd w:id="29"/>
    </w:p>
    <w:p w14:paraId="6D1098CB" w14:textId="77777777" w:rsidR="003951D0" w:rsidRDefault="003951D0" w:rsidP="003951D0">
      <w:pPr>
        <w:pStyle w:val="Heading4"/>
        <w:rPr>
          <w:lang w:eastAsia="en-US"/>
        </w:rPr>
      </w:pPr>
      <w:bookmarkStart w:id="30" w:name="_Toc424642631"/>
      <w:r>
        <w:rPr>
          <w:lang w:eastAsia="en-US"/>
        </w:rPr>
        <w:t xml:space="preserve">Jurisdiction of QCAT – </w:t>
      </w:r>
      <w:r w:rsidR="00104CF9">
        <w:rPr>
          <w:lang w:eastAsia="en-US"/>
        </w:rPr>
        <w:t>what issues can QCAT determine?</w:t>
      </w:r>
      <w:bookmarkEnd w:id="30"/>
    </w:p>
    <w:tbl>
      <w:tblPr>
        <w:tblStyle w:val="TableGrid"/>
        <w:tblW w:w="0" w:type="auto"/>
        <w:tblLook w:val="04A0" w:firstRow="1" w:lastRow="0" w:firstColumn="1" w:lastColumn="0" w:noHBand="0" w:noVBand="1"/>
      </w:tblPr>
      <w:tblGrid>
        <w:gridCol w:w="8494"/>
      </w:tblGrid>
      <w:tr w:rsidR="000945E9" w14:paraId="32D9B87A" w14:textId="77777777" w:rsidTr="005C7950">
        <w:tc>
          <w:tcPr>
            <w:tcW w:w="8494" w:type="dxa"/>
          </w:tcPr>
          <w:p w14:paraId="30C28E4C" w14:textId="77777777" w:rsidR="000945E9" w:rsidRDefault="00104890" w:rsidP="005C7950">
            <w:pPr>
              <w:pStyle w:val="BodyText"/>
              <w:rPr>
                <w:lang w:eastAsia="en-US"/>
              </w:rPr>
            </w:pPr>
            <w:r>
              <w:rPr>
                <w:lang w:eastAsia="en-US"/>
              </w:rPr>
              <w:t>3-11</w:t>
            </w:r>
            <w:r>
              <w:rPr>
                <w:lang w:eastAsia="en-US"/>
              </w:rPr>
              <w:tab/>
            </w:r>
            <w:r w:rsidRPr="0060030B">
              <w:rPr>
                <w:lang w:eastAsia="en-US"/>
              </w:rPr>
              <w:t>Should QCAT’s jurisdiction in relation to trees be changed?</w:t>
            </w:r>
          </w:p>
        </w:tc>
      </w:tr>
    </w:tbl>
    <w:p w14:paraId="6586E301" w14:textId="77777777" w:rsidR="000945E9" w:rsidRPr="000945E9" w:rsidRDefault="000945E9" w:rsidP="000945E9">
      <w:pPr>
        <w:pStyle w:val="BodyText"/>
        <w:rPr>
          <w:lang w:eastAsia="en-US"/>
        </w:rPr>
      </w:pPr>
    </w:p>
    <w:p w14:paraId="0A186BDB" w14:textId="77777777" w:rsidR="00104CF9" w:rsidRDefault="00104CF9" w:rsidP="00104CF9">
      <w:pPr>
        <w:pStyle w:val="BodyText"/>
        <w:rPr>
          <w:lang w:eastAsia="en-US"/>
        </w:rPr>
      </w:pPr>
    </w:p>
    <w:p w14:paraId="03A92B26" w14:textId="77777777" w:rsidR="0060030B" w:rsidRDefault="003E5E9B" w:rsidP="003E5E9B">
      <w:pPr>
        <w:pStyle w:val="Heading4"/>
        <w:rPr>
          <w:lang w:eastAsia="en-US"/>
        </w:rPr>
      </w:pPr>
      <w:bookmarkStart w:id="31" w:name="_Toc424642632"/>
      <w:r w:rsidRPr="003E5E9B">
        <w:rPr>
          <w:lang w:eastAsia="en-US"/>
        </w:rPr>
        <w:t>What orders can QCAT make?</w:t>
      </w:r>
      <w:bookmarkEnd w:id="31"/>
    </w:p>
    <w:p w14:paraId="0BE90329" w14:textId="77777777" w:rsidR="003E5E9B" w:rsidRDefault="003E5E9B" w:rsidP="003E5E9B">
      <w:pPr>
        <w:pStyle w:val="Heading5"/>
      </w:pPr>
      <w:r w:rsidRPr="003E5E9B">
        <w:t>Severe obstruction of a view</w:t>
      </w:r>
    </w:p>
    <w:tbl>
      <w:tblPr>
        <w:tblStyle w:val="TableGrid"/>
        <w:tblW w:w="0" w:type="auto"/>
        <w:tblLook w:val="04A0" w:firstRow="1" w:lastRow="0" w:firstColumn="1" w:lastColumn="0" w:noHBand="0" w:noVBand="1"/>
      </w:tblPr>
      <w:tblGrid>
        <w:gridCol w:w="8494"/>
      </w:tblGrid>
      <w:tr w:rsidR="000945E9" w14:paraId="5B89DD0B" w14:textId="77777777" w:rsidTr="005C7950">
        <w:tc>
          <w:tcPr>
            <w:tcW w:w="8494" w:type="dxa"/>
          </w:tcPr>
          <w:p w14:paraId="052AF1C6" w14:textId="77777777" w:rsidR="000945E9" w:rsidRDefault="00104890" w:rsidP="007F2B10">
            <w:pPr>
              <w:pStyle w:val="BodyText"/>
              <w:ind w:left="738" w:hanging="738"/>
              <w:rPr>
                <w:lang w:eastAsia="en-US"/>
              </w:rPr>
            </w:pPr>
            <w:r>
              <w:rPr>
                <w:lang w:eastAsia="en-US"/>
              </w:rPr>
              <w:t>3-12</w:t>
            </w:r>
            <w:r>
              <w:rPr>
                <w:lang w:eastAsia="en-US"/>
              </w:rPr>
              <w:tab/>
              <w:t>Should section 66(3)(b)(ii) of the Act be changed to limit its operation to a view that existed at or after the commencement of the Act (i.e. 1 November 2011)?</w:t>
            </w:r>
          </w:p>
        </w:tc>
      </w:tr>
    </w:tbl>
    <w:p w14:paraId="52F1DDF7" w14:textId="77777777" w:rsidR="000945E9" w:rsidRPr="000945E9" w:rsidRDefault="000945E9" w:rsidP="000945E9">
      <w:pPr>
        <w:pStyle w:val="BodyText"/>
        <w:rPr>
          <w:lang w:eastAsia="en-US"/>
        </w:rPr>
      </w:pPr>
    </w:p>
    <w:p w14:paraId="762BE010" w14:textId="77777777" w:rsidR="003E5E9B" w:rsidRDefault="003E5E9B" w:rsidP="003E5E9B">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02749D9F" w14:textId="77777777" w:rsidTr="005C7950">
        <w:tc>
          <w:tcPr>
            <w:tcW w:w="8494" w:type="dxa"/>
          </w:tcPr>
          <w:p w14:paraId="0C3FB0F7" w14:textId="77777777" w:rsidR="000945E9" w:rsidRDefault="00104890" w:rsidP="007F2B10">
            <w:pPr>
              <w:pStyle w:val="BodyText"/>
              <w:ind w:left="738" w:hanging="738"/>
              <w:rPr>
                <w:lang w:eastAsia="en-US"/>
              </w:rPr>
            </w:pPr>
            <w:r>
              <w:rPr>
                <w:lang w:eastAsia="en-US"/>
              </w:rPr>
              <w:t xml:space="preserve">3-13 </w:t>
            </w:r>
            <w:r>
              <w:rPr>
                <w:lang w:eastAsia="en-US"/>
              </w:rPr>
              <w:tab/>
              <w:t>Should section 66(3)(b)(ii) of the Act be changed to limit its operation to, for a particular owner, a view that existed when that person became an owner?</w:t>
            </w:r>
          </w:p>
        </w:tc>
      </w:tr>
    </w:tbl>
    <w:p w14:paraId="4ECF7E7B" w14:textId="77777777" w:rsidR="000945E9" w:rsidRPr="000945E9" w:rsidRDefault="000945E9" w:rsidP="000945E9">
      <w:pPr>
        <w:pStyle w:val="BodyText"/>
        <w:rPr>
          <w:lang w:eastAsia="en-US"/>
        </w:rPr>
      </w:pPr>
    </w:p>
    <w:p w14:paraId="2B9CE4B0" w14:textId="77777777" w:rsidR="003E5E9B" w:rsidRDefault="003E5E9B" w:rsidP="003E5E9B">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0945E9" w14:paraId="747B357A" w14:textId="77777777" w:rsidTr="005C7950">
        <w:tc>
          <w:tcPr>
            <w:tcW w:w="8494" w:type="dxa"/>
          </w:tcPr>
          <w:p w14:paraId="3CFDED09" w14:textId="77777777" w:rsidR="000945E9" w:rsidRDefault="00104890" w:rsidP="007F2B10">
            <w:pPr>
              <w:pStyle w:val="BodyText"/>
              <w:ind w:left="738" w:hanging="738"/>
              <w:rPr>
                <w:lang w:eastAsia="en-US"/>
              </w:rPr>
            </w:pPr>
            <w:r>
              <w:rPr>
                <w:lang w:eastAsia="en-US"/>
              </w:rPr>
              <w:t xml:space="preserve">3-14 </w:t>
            </w:r>
            <w:r>
              <w:rPr>
                <w:lang w:eastAsia="en-US"/>
              </w:rPr>
              <w:tab/>
              <w:t>Should section 66(3)(b)(ii) of the Act be changed to limit its operation to a view that existed no longer than five years, or some other period, before the application is made?</w:t>
            </w:r>
          </w:p>
        </w:tc>
      </w:tr>
    </w:tbl>
    <w:p w14:paraId="35BF86E7" w14:textId="77777777" w:rsidR="000945E9" w:rsidRPr="000945E9" w:rsidRDefault="000945E9" w:rsidP="000945E9">
      <w:pPr>
        <w:pStyle w:val="BodyText"/>
        <w:rPr>
          <w:lang w:eastAsia="en-US"/>
        </w:rPr>
      </w:pPr>
    </w:p>
    <w:p w14:paraId="1718FAEA" w14:textId="77777777" w:rsidR="003E5E9B" w:rsidRDefault="003E5E9B" w:rsidP="003E5E9B">
      <w:pPr>
        <w:pStyle w:val="BodyText"/>
        <w:ind w:left="720" w:hanging="720"/>
        <w:rPr>
          <w:lang w:eastAsia="en-US"/>
        </w:rPr>
      </w:pPr>
    </w:p>
    <w:p w14:paraId="345EA41F" w14:textId="77777777" w:rsidR="003E5E9B" w:rsidRDefault="007C1F2B" w:rsidP="007C1F2B">
      <w:pPr>
        <w:pStyle w:val="Heading4"/>
        <w:rPr>
          <w:lang w:eastAsia="en-US"/>
        </w:rPr>
      </w:pPr>
      <w:bookmarkStart w:id="32" w:name="_Toc424642633"/>
      <w:r w:rsidRPr="007C1F2B">
        <w:rPr>
          <w:lang w:eastAsia="en-US"/>
        </w:rPr>
        <w:t>Responsibility for the costs of a tree assessor</w:t>
      </w:r>
      <w:bookmarkEnd w:id="32"/>
    </w:p>
    <w:tbl>
      <w:tblPr>
        <w:tblStyle w:val="TableGrid"/>
        <w:tblW w:w="0" w:type="auto"/>
        <w:tblLook w:val="04A0" w:firstRow="1" w:lastRow="0" w:firstColumn="1" w:lastColumn="0" w:noHBand="0" w:noVBand="1"/>
      </w:tblPr>
      <w:tblGrid>
        <w:gridCol w:w="8494"/>
      </w:tblGrid>
      <w:tr w:rsidR="00104890" w14:paraId="61C58855" w14:textId="77777777" w:rsidTr="005C7950">
        <w:tc>
          <w:tcPr>
            <w:tcW w:w="8494" w:type="dxa"/>
          </w:tcPr>
          <w:p w14:paraId="2DCB0D2F" w14:textId="77777777" w:rsidR="00104890" w:rsidRDefault="00104890" w:rsidP="00104890">
            <w:pPr>
              <w:pStyle w:val="BodyText"/>
              <w:ind w:left="720" w:hanging="720"/>
              <w:rPr>
                <w:lang w:eastAsia="en-US"/>
              </w:rPr>
            </w:pPr>
            <w:r>
              <w:rPr>
                <w:lang w:eastAsia="en-US"/>
              </w:rPr>
              <w:t>3-15</w:t>
            </w:r>
            <w:r>
              <w:rPr>
                <w:lang w:eastAsia="en-US"/>
              </w:rPr>
              <w:tab/>
              <w:t>Should the Act provide for cost arrangements for meeting / sharing the costs of reports from arborists or other experts, and if so in what way?</w:t>
            </w:r>
          </w:p>
        </w:tc>
      </w:tr>
    </w:tbl>
    <w:p w14:paraId="720C10EC" w14:textId="77777777" w:rsidR="00104890" w:rsidRPr="000945E9" w:rsidRDefault="00104890" w:rsidP="00104890">
      <w:pPr>
        <w:pStyle w:val="BodyText"/>
        <w:rPr>
          <w:lang w:eastAsia="en-US"/>
        </w:rPr>
      </w:pPr>
    </w:p>
    <w:p w14:paraId="0C6BE6DA" w14:textId="77777777" w:rsidR="007C1F2B" w:rsidRDefault="007C1F2B" w:rsidP="007C1F2B">
      <w:pPr>
        <w:pStyle w:val="BodyText"/>
        <w:ind w:left="720" w:hanging="720"/>
        <w:rPr>
          <w:lang w:eastAsia="en-US"/>
        </w:rPr>
      </w:pPr>
    </w:p>
    <w:p w14:paraId="2283F657" w14:textId="77777777" w:rsidR="007C1F2B" w:rsidRDefault="00812306" w:rsidP="00CA7909">
      <w:pPr>
        <w:pStyle w:val="Heading4"/>
        <w:rPr>
          <w:lang w:eastAsia="en-US"/>
        </w:rPr>
      </w:pPr>
      <w:bookmarkStart w:id="33" w:name="_Toc424642634"/>
      <w:r w:rsidRPr="00812306">
        <w:rPr>
          <w:lang w:eastAsia="en-US"/>
        </w:rPr>
        <w:t>QCAT order in relation to a tree that has been removed</w:t>
      </w:r>
      <w:bookmarkEnd w:id="33"/>
    </w:p>
    <w:tbl>
      <w:tblPr>
        <w:tblStyle w:val="TableGrid"/>
        <w:tblW w:w="0" w:type="auto"/>
        <w:tblLook w:val="04A0" w:firstRow="1" w:lastRow="0" w:firstColumn="1" w:lastColumn="0" w:noHBand="0" w:noVBand="1"/>
      </w:tblPr>
      <w:tblGrid>
        <w:gridCol w:w="8494"/>
      </w:tblGrid>
      <w:tr w:rsidR="00104890" w14:paraId="56F3B7D1" w14:textId="77777777" w:rsidTr="005C7950">
        <w:tc>
          <w:tcPr>
            <w:tcW w:w="8494" w:type="dxa"/>
          </w:tcPr>
          <w:p w14:paraId="3B8E2379" w14:textId="77777777" w:rsidR="00104890" w:rsidRDefault="00104890" w:rsidP="007F2B10">
            <w:pPr>
              <w:pStyle w:val="BodyText"/>
              <w:ind w:left="738" w:hanging="738"/>
              <w:rPr>
                <w:lang w:eastAsia="en-US"/>
              </w:rPr>
            </w:pPr>
            <w:r>
              <w:rPr>
                <w:lang w:eastAsia="en-US"/>
              </w:rPr>
              <w:t>3-16</w:t>
            </w:r>
            <w:r>
              <w:rPr>
                <w:lang w:eastAsia="en-US"/>
              </w:rPr>
              <w:tab/>
              <w:t>Should liability under section 68 of the Act for damages caused by trees that have been removed, be extended to a former owner?</w:t>
            </w:r>
          </w:p>
        </w:tc>
      </w:tr>
    </w:tbl>
    <w:p w14:paraId="5EDFA51D" w14:textId="77777777" w:rsidR="00104890" w:rsidRPr="000945E9" w:rsidRDefault="00104890" w:rsidP="00104890">
      <w:pPr>
        <w:pStyle w:val="BodyText"/>
        <w:rPr>
          <w:lang w:eastAsia="en-US"/>
        </w:rPr>
      </w:pPr>
    </w:p>
    <w:p w14:paraId="44CE41B8" w14:textId="77777777" w:rsidR="00104890" w:rsidRPr="00104890" w:rsidRDefault="00104890" w:rsidP="00104890">
      <w:pPr>
        <w:pStyle w:val="BodyText"/>
        <w:rPr>
          <w:lang w:eastAsia="en-US"/>
        </w:rPr>
      </w:pPr>
    </w:p>
    <w:p w14:paraId="45D1B8F8" w14:textId="77777777" w:rsidR="00812306" w:rsidRDefault="00C04B10" w:rsidP="00C04B10">
      <w:pPr>
        <w:pStyle w:val="Heading4"/>
        <w:rPr>
          <w:lang w:eastAsia="en-US"/>
        </w:rPr>
      </w:pPr>
      <w:bookmarkStart w:id="34" w:name="_Toc424642635"/>
      <w:r w:rsidRPr="00C04B10">
        <w:rPr>
          <w:lang w:eastAsia="en-US"/>
        </w:rPr>
        <w:t>Matters for QCAT to consider when deciding an application</w:t>
      </w:r>
      <w:bookmarkEnd w:id="34"/>
    </w:p>
    <w:tbl>
      <w:tblPr>
        <w:tblStyle w:val="TableGrid"/>
        <w:tblW w:w="0" w:type="auto"/>
        <w:tblLook w:val="04A0" w:firstRow="1" w:lastRow="0" w:firstColumn="1" w:lastColumn="0" w:noHBand="0" w:noVBand="1"/>
      </w:tblPr>
      <w:tblGrid>
        <w:gridCol w:w="8494"/>
      </w:tblGrid>
      <w:tr w:rsidR="00104890" w14:paraId="554F8884" w14:textId="77777777" w:rsidTr="005C7950">
        <w:tc>
          <w:tcPr>
            <w:tcW w:w="8494" w:type="dxa"/>
          </w:tcPr>
          <w:p w14:paraId="19B1CE99" w14:textId="77777777" w:rsidR="00104890" w:rsidRDefault="00104890" w:rsidP="007F2B10">
            <w:pPr>
              <w:pStyle w:val="BodyText"/>
              <w:ind w:left="738" w:hanging="738"/>
              <w:rPr>
                <w:lang w:eastAsia="en-US"/>
              </w:rPr>
            </w:pPr>
            <w:r>
              <w:rPr>
                <w:lang w:eastAsia="en-US"/>
              </w:rPr>
              <w:t>3-17</w:t>
            </w:r>
            <w:r>
              <w:rPr>
                <w:lang w:eastAsia="en-US"/>
              </w:rPr>
              <w:tab/>
              <w:t>Are there any additional matters which it is appropriate that QCAT must consider under section 73 of the Act?</w:t>
            </w:r>
          </w:p>
        </w:tc>
      </w:tr>
    </w:tbl>
    <w:p w14:paraId="67350DFC" w14:textId="77777777" w:rsidR="00104890" w:rsidRPr="000945E9" w:rsidRDefault="00104890" w:rsidP="00104890">
      <w:pPr>
        <w:pStyle w:val="BodyText"/>
        <w:rPr>
          <w:lang w:eastAsia="en-US"/>
        </w:rPr>
      </w:pPr>
    </w:p>
    <w:p w14:paraId="6B904623" w14:textId="77777777" w:rsidR="00B54D94" w:rsidRDefault="00B54D94" w:rsidP="00B54D94">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104890" w14:paraId="53A3F709" w14:textId="77777777" w:rsidTr="005C7950">
        <w:tc>
          <w:tcPr>
            <w:tcW w:w="8494" w:type="dxa"/>
          </w:tcPr>
          <w:p w14:paraId="18DF8FFF" w14:textId="77777777" w:rsidR="00104890" w:rsidRDefault="00104890" w:rsidP="007F2B10">
            <w:pPr>
              <w:pStyle w:val="BodyText"/>
              <w:ind w:left="738" w:hanging="738"/>
              <w:rPr>
                <w:lang w:eastAsia="en-US"/>
              </w:rPr>
            </w:pPr>
            <w:r>
              <w:rPr>
                <w:lang w:eastAsia="en-US"/>
              </w:rPr>
              <w:t xml:space="preserve">3-18 </w:t>
            </w:r>
            <w:r>
              <w:rPr>
                <w:lang w:eastAsia="en-US"/>
              </w:rPr>
              <w:tab/>
              <w:t>Should section 75 of the Act be changed to include a further matter QCAT may consider for interference which is an obstruction of sunlight or a view, namely when the obstruction / interference arose?</w:t>
            </w:r>
          </w:p>
        </w:tc>
      </w:tr>
    </w:tbl>
    <w:p w14:paraId="54490676" w14:textId="77777777" w:rsidR="00104890" w:rsidRPr="000945E9" w:rsidRDefault="00104890" w:rsidP="00104890">
      <w:pPr>
        <w:pStyle w:val="BodyText"/>
        <w:rPr>
          <w:lang w:eastAsia="en-US"/>
        </w:rPr>
      </w:pPr>
    </w:p>
    <w:p w14:paraId="0D2A9B54" w14:textId="77777777" w:rsidR="00C04B10" w:rsidRDefault="00C04B10" w:rsidP="00B54D94">
      <w:pPr>
        <w:pStyle w:val="BodyText"/>
        <w:ind w:left="720" w:hanging="720"/>
        <w:rPr>
          <w:lang w:eastAsia="en-US"/>
        </w:rPr>
      </w:pPr>
    </w:p>
    <w:p w14:paraId="3695940C" w14:textId="77777777" w:rsidR="00B54D94" w:rsidRDefault="00602DDC" w:rsidP="00602DDC">
      <w:pPr>
        <w:pStyle w:val="Heading4"/>
        <w:rPr>
          <w:lang w:eastAsia="en-US"/>
        </w:rPr>
      </w:pPr>
      <w:bookmarkStart w:id="35" w:name="_Toc424642636"/>
      <w:r w:rsidRPr="00602DDC">
        <w:rPr>
          <w:lang w:eastAsia="en-US"/>
        </w:rPr>
        <w:lastRenderedPageBreak/>
        <w:t>Failure to comply with a QCAT order</w:t>
      </w:r>
      <w:bookmarkEnd w:id="35"/>
    </w:p>
    <w:tbl>
      <w:tblPr>
        <w:tblStyle w:val="TableGrid"/>
        <w:tblW w:w="0" w:type="auto"/>
        <w:tblLook w:val="04A0" w:firstRow="1" w:lastRow="0" w:firstColumn="1" w:lastColumn="0" w:noHBand="0" w:noVBand="1"/>
      </w:tblPr>
      <w:tblGrid>
        <w:gridCol w:w="8494"/>
      </w:tblGrid>
      <w:tr w:rsidR="00104890" w14:paraId="5097E585" w14:textId="77777777" w:rsidTr="005C7950">
        <w:tc>
          <w:tcPr>
            <w:tcW w:w="8494" w:type="dxa"/>
          </w:tcPr>
          <w:p w14:paraId="235D627C" w14:textId="77777777" w:rsidR="00104890" w:rsidRDefault="00104890" w:rsidP="007F2B10">
            <w:pPr>
              <w:pStyle w:val="BodyText"/>
              <w:ind w:left="738" w:hanging="738"/>
              <w:rPr>
                <w:lang w:eastAsia="en-US"/>
              </w:rPr>
            </w:pPr>
            <w:r>
              <w:rPr>
                <w:lang w:eastAsia="en-US"/>
              </w:rPr>
              <w:t>3-19</w:t>
            </w:r>
            <w:r>
              <w:rPr>
                <w:lang w:eastAsia="en-US"/>
              </w:rPr>
              <w:tab/>
              <w:t>Have any difficulties arisen in respect of non-compliance with QCAT orders about trees?</w:t>
            </w:r>
          </w:p>
        </w:tc>
      </w:tr>
    </w:tbl>
    <w:p w14:paraId="6E4CFB2D" w14:textId="77777777" w:rsidR="00104890" w:rsidRPr="000945E9" w:rsidRDefault="00104890" w:rsidP="00104890">
      <w:pPr>
        <w:pStyle w:val="BodyText"/>
        <w:rPr>
          <w:lang w:eastAsia="en-US"/>
        </w:rPr>
      </w:pPr>
    </w:p>
    <w:p w14:paraId="1A4CE1B7" w14:textId="77777777" w:rsidR="00104890" w:rsidRPr="00104890" w:rsidRDefault="00104890" w:rsidP="00104890">
      <w:pPr>
        <w:pStyle w:val="BodyText"/>
        <w:rPr>
          <w:lang w:eastAsia="en-US"/>
        </w:rPr>
      </w:pPr>
    </w:p>
    <w:p w14:paraId="127BE068" w14:textId="77777777" w:rsidR="00602DDC" w:rsidRDefault="00395A52" w:rsidP="00395A52">
      <w:pPr>
        <w:pStyle w:val="Heading3"/>
      </w:pPr>
      <w:bookmarkStart w:id="36" w:name="_Toc424642637"/>
      <w:r>
        <w:t>Sale or proposed sale of affected land</w:t>
      </w:r>
      <w:bookmarkEnd w:id="36"/>
    </w:p>
    <w:p w14:paraId="355CAEBA" w14:textId="77777777" w:rsidR="00395A52" w:rsidRDefault="00C05EDF" w:rsidP="00C05EDF">
      <w:pPr>
        <w:pStyle w:val="Heading4"/>
        <w:rPr>
          <w:lang w:eastAsia="en-US"/>
        </w:rPr>
      </w:pPr>
      <w:bookmarkStart w:id="37" w:name="_Toc424642638"/>
      <w:r>
        <w:rPr>
          <w:lang w:eastAsia="en-US"/>
        </w:rPr>
        <w:t>Person must give the buyer a copy of the application or order before the buyer enters into a contract of sale</w:t>
      </w:r>
      <w:bookmarkEnd w:id="37"/>
    </w:p>
    <w:tbl>
      <w:tblPr>
        <w:tblStyle w:val="TableGrid"/>
        <w:tblW w:w="0" w:type="auto"/>
        <w:tblLook w:val="04A0" w:firstRow="1" w:lastRow="0" w:firstColumn="1" w:lastColumn="0" w:noHBand="0" w:noVBand="1"/>
      </w:tblPr>
      <w:tblGrid>
        <w:gridCol w:w="8494"/>
      </w:tblGrid>
      <w:tr w:rsidR="00104890" w14:paraId="28DD5DB7" w14:textId="77777777" w:rsidTr="005C7950">
        <w:tc>
          <w:tcPr>
            <w:tcW w:w="8494" w:type="dxa"/>
          </w:tcPr>
          <w:p w14:paraId="3FA7F135" w14:textId="77777777" w:rsidR="00104890" w:rsidRDefault="00104890" w:rsidP="007F2B10">
            <w:pPr>
              <w:pStyle w:val="BodyText"/>
              <w:ind w:left="738" w:hanging="738"/>
              <w:rPr>
                <w:lang w:eastAsia="en-US"/>
              </w:rPr>
            </w:pPr>
            <w:r>
              <w:rPr>
                <w:lang w:eastAsia="en-US"/>
              </w:rPr>
              <w:t>3-20</w:t>
            </w:r>
            <w:r>
              <w:rPr>
                <w:lang w:eastAsia="en-US"/>
              </w:rPr>
              <w:tab/>
              <w:t>Should the person selling the land (the tree-keeper) also provide to the buyer (in addition to the application) any additional material filed?</w:t>
            </w:r>
          </w:p>
        </w:tc>
      </w:tr>
    </w:tbl>
    <w:p w14:paraId="56317584" w14:textId="77777777" w:rsidR="00104890" w:rsidRPr="00104890" w:rsidRDefault="00104890" w:rsidP="00104890">
      <w:pPr>
        <w:pStyle w:val="BodyText"/>
        <w:rPr>
          <w:lang w:eastAsia="en-US"/>
        </w:rPr>
      </w:pPr>
    </w:p>
    <w:p w14:paraId="42763347" w14:textId="77777777" w:rsidR="00C05EDF" w:rsidRDefault="00C05EDF" w:rsidP="00C05EDF">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104890" w14:paraId="6D3DBD34" w14:textId="77777777" w:rsidTr="005C7950">
        <w:tc>
          <w:tcPr>
            <w:tcW w:w="8494" w:type="dxa"/>
          </w:tcPr>
          <w:p w14:paraId="4B99FAF7" w14:textId="77777777" w:rsidR="00104890" w:rsidRDefault="00104890" w:rsidP="007F2B10">
            <w:pPr>
              <w:pStyle w:val="BodyText"/>
              <w:ind w:left="738" w:hanging="738"/>
              <w:rPr>
                <w:lang w:eastAsia="en-US"/>
              </w:rPr>
            </w:pPr>
            <w:r>
              <w:rPr>
                <w:lang w:eastAsia="en-US"/>
              </w:rPr>
              <w:t xml:space="preserve">3-21 </w:t>
            </w:r>
            <w:r>
              <w:rPr>
                <w:lang w:eastAsia="en-US"/>
              </w:rPr>
              <w:tab/>
              <w:t>Should the Act be changed to require that the person selling the land (the tree-keeper) notify QCAT that there is a new party to the application as a result of the buyer being joined as a party to the QCAT proceeding when the buyer enters into the contract of sale pursuant to section 84?</w:t>
            </w:r>
          </w:p>
        </w:tc>
      </w:tr>
    </w:tbl>
    <w:p w14:paraId="74906E2C" w14:textId="77777777" w:rsidR="00104890" w:rsidRPr="000945E9" w:rsidRDefault="00104890" w:rsidP="00104890">
      <w:pPr>
        <w:pStyle w:val="BodyText"/>
        <w:rPr>
          <w:lang w:eastAsia="en-US"/>
        </w:rPr>
      </w:pPr>
    </w:p>
    <w:p w14:paraId="63DF789B" w14:textId="77777777" w:rsidR="00C05EDF" w:rsidRDefault="00C05EDF" w:rsidP="00C05EDF">
      <w:pPr>
        <w:pStyle w:val="BodyText"/>
        <w:ind w:left="720" w:hanging="720"/>
        <w:rPr>
          <w:lang w:eastAsia="en-US"/>
        </w:rPr>
      </w:pPr>
    </w:p>
    <w:p w14:paraId="0F22BE6F" w14:textId="77777777" w:rsidR="00C05EDF" w:rsidRDefault="00700790" w:rsidP="00700790">
      <w:pPr>
        <w:pStyle w:val="Heading4"/>
        <w:rPr>
          <w:lang w:eastAsia="en-US"/>
        </w:rPr>
      </w:pPr>
      <w:bookmarkStart w:id="38" w:name="_Toc424642639"/>
      <w:r>
        <w:rPr>
          <w:lang w:eastAsia="en-US"/>
        </w:rPr>
        <w:t>Where the application is filed after the contract is entered but before settlement</w:t>
      </w:r>
      <w:bookmarkEnd w:id="38"/>
    </w:p>
    <w:tbl>
      <w:tblPr>
        <w:tblStyle w:val="TableGrid"/>
        <w:tblW w:w="0" w:type="auto"/>
        <w:tblLook w:val="04A0" w:firstRow="1" w:lastRow="0" w:firstColumn="1" w:lastColumn="0" w:noHBand="0" w:noVBand="1"/>
      </w:tblPr>
      <w:tblGrid>
        <w:gridCol w:w="8494"/>
      </w:tblGrid>
      <w:tr w:rsidR="00104890" w14:paraId="1A9CB209" w14:textId="77777777" w:rsidTr="005C7950">
        <w:tc>
          <w:tcPr>
            <w:tcW w:w="8494" w:type="dxa"/>
          </w:tcPr>
          <w:p w14:paraId="42F05FEC" w14:textId="77777777" w:rsidR="00104890" w:rsidRDefault="00104890" w:rsidP="007F2B10">
            <w:pPr>
              <w:pStyle w:val="BodyText"/>
              <w:ind w:left="738" w:hanging="738"/>
              <w:rPr>
                <w:lang w:eastAsia="en-US"/>
              </w:rPr>
            </w:pPr>
            <w:r>
              <w:rPr>
                <w:lang w:eastAsia="en-US"/>
              </w:rPr>
              <w:t>3-22</w:t>
            </w:r>
            <w:r>
              <w:rPr>
                <w:lang w:eastAsia="en-US"/>
              </w:rPr>
              <w:tab/>
              <w:t xml:space="preserve">Should the Act be changed to cover the situation where an application is filed </w:t>
            </w:r>
            <w:r w:rsidRPr="00700790">
              <w:rPr>
                <w:u w:val="single"/>
                <w:lang w:eastAsia="en-US"/>
              </w:rPr>
              <w:t>after</w:t>
            </w:r>
            <w:r>
              <w:rPr>
                <w:lang w:eastAsia="en-US"/>
              </w:rPr>
              <w:t xml:space="preserve"> the contract is entered but before settlement? If so, what rights and responsibilities should the Act provide?</w:t>
            </w:r>
          </w:p>
        </w:tc>
      </w:tr>
    </w:tbl>
    <w:p w14:paraId="0866B9D2" w14:textId="77777777" w:rsidR="00104890" w:rsidRPr="000945E9" w:rsidRDefault="00104890" w:rsidP="00104890">
      <w:pPr>
        <w:pStyle w:val="BodyText"/>
        <w:rPr>
          <w:lang w:eastAsia="en-US"/>
        </w:rPr>
      </w:pPr>
    </w:p>
    <w:p w14:paraId="002D015C" w14:textId="77777777" w:rsidR="007F2B10" w:rsidRPr="00104890" w:rsidRDefault="007F2B10" w:rsidP="00104890">
      <w:pPr>
        <w:pStyle w:val="BodyText"/>
        <w:rPr>
          <w:lang w:eastAsia="en-US"/>
        </w:rPr>
      </w:pPr>
    </w:p>
    <w:p w14:paraId="5999DDA5" w14:textId="77777777" w:rsidR="00DC2B45" w:rsidRDefault="007854B3" w:rsidP="007854B3">
      <w:pPr>
        <w:pStyle w:val="Heading4"/>
        <w:rPr>
          <w:lang w:eastAsia="en-US"/>
        </w:rPr>
      </w:pPr>
      <w:bookmarkStart w:id="39" w:name="_Toc424642640"/>
      <w:r w:rsidRPr="007854B3">
        <w:rPr>
          <w:lang w:eastAsia="en-US"/>
        </w:rPr>
        <w:t>Consequences after transfer if a copy of the order is not given to the buyer</w:t>
      </w:r>
      <w:bookmarkEnd w:id="39"/>
    </w:p>
    <w:tbl>
      <w:tblPr>
        <w:tblStyle w:val="TableGrid"/>
        <w:tblW w:w="0" w:type="auto"/>
        <w:tblLook w:val="04A0" w:firstRow="1" w:lastRow="0" w:firstColumn="1" w:lastColumn="0" w:noHBand="0" w:noVBand="1"/>
      </w:tblPr>
      <w:tblGrid>
        <w:gridCol w:w="8494"/>
      </w:tblGrid>
      <w:tr w:rsidR="00104890" w14:paraId="5FDA2D61" w14:textId="77777777" w:rsidTr="005C7950">
        <w:tc>
          <w:tcPr>
            <w:tcW w:w="8494" w:type="dxa"/>
          </w:tcPr>
          <w:p w14:paraId="7ED8D7C2" w14:textId="77777777" w:rsidR="00104890" w:rsidRDefault="00104890" w:rsidP="007F2B10">
            <w:pPr>
              <w:pStyle w:val="BodyText"/>
              <w:ind w:left="738" w:hanging="738"/>
              <w:rPr>
                <w:lang w:eastAsia="en-US"/>
              </w:rPr>
            </w:pPr>
            <w:r>
              <w:rPr>
                <w:lang w:eastAsia="en-US"/>
              </w:rPr>
              <w:t>3-23</w:t>
            </w:r>
            <w:r>
              <w:rPr>
                <w:lang w:eastAsia="en-US"/>
              </w:rPr>
              <w:tab/>
              <w:t>Is it appropriate that the person who is acting for the seller and prepared the contract, be liable under section 87 of the Act to reimburse the buyer for legal and other expenses incurred by the buyer in relation to the contract?</w:t>
            </w:r>
          </w:p>
        </w:tc>
      </w:tr>
    </w:tbl>
    <w:p w14:paraId="500BBE79" w14:textId="77777777" w:rsidR="00104890" w:rsidRPr="000945E9" w:rsidRDefault="00104890" w:rsidP="00104890">
      <w:pPr>
        <w:pStyle w:val="BodyText"/>
        <w:rPr>
          <w:lang w:eastAsia="en-US"/>
        </w:rPr>
      </w:pPr>
    </w:p>
    <w:p w14:paraId="6D9718CC" w14:textId="77777777" w:rsidR="00104890" w:rsidRPr="00104890" w:rsidRDefault="00104890" w:rsidP="00104890">
      <w:pPr>
        <w:pStyle w:val="BodyText"/>
        <w:rPr>
          <w:lang w:eastAsia="en-US"/>
        </w:rPr>
      </w:pPr>
    </w:p>
    <w:tbl>
      <w:tblPr>
        <w:tblStyle w:val="TableGrid"/>
        <w:tblW w:w="0" w:type="auto"/>
        <w:tblLook w:val="04A0" w:firstRow="1" w:lastRow="0" w:firstColumn="1" w:lastColumn="0" w:noHBand="0" w:noVBand="1"/>
      </w:tblPr>
      <w:tblGrid>
        <w:gridCol w:w="8494"/>
      </w:tblGrid>
      <w:tr w:rsidR="00104890" w14:paraId="7332B2B4" w14:textId="77777777" w:rsidTr="005C7950">
        <w:tc>
          <w:tcPr>
            <w:tcW w:w="8494" w:type="dxa"/>
          </w:tcPr>
          <w:p w14:paraId="6F5D8E8D" w14:textId="77777777" w:rsidR="00104890" w:rsidRDefault="00104890" w:rsidP="007F2B10">
            <w:pPr>
              <w:pStyle w:val="BodyText"/>
              <w:ind w:left="738" w:hanging="738"/>
              <w:rPr>
                <w:lang w:eastAsia="en-US"/>
              </w:rPr>
            </w:pPr>
            <w:r>
              <w:rPr>
                <w:lang w:eastAsia="en-US"/>
              </w:rPr>
              <w:lastRenderedPageBreak/>
              <w:t xml:space="preserve">3-24 </w:t>
            </w:r>
            <w:r>
              <w:rPr>
                <w:lang w:eastAsia="en-US"/>
              </w:rPr>
              <w:tab/>
              <w:t>If it is appropriate that the person who is acting for the seller and prepared the contract be liable, should that person be jointly and severally liable?</w:t>
            </w:r>
          </w:p>
        </w:tc>
      </w:tr>
    </w:tbl>
    <w:p w14:paraId="1210FB6C" w14:textId="77777777" w:rsidR="007F2B10" w:rsidRDefault="007F2B10" w:rsidP="007854B3">
      <w:pPr>
        <w:pStyle w:val="BodyText"/>
        <w:ind w:left="720" w:hanging="720"/>
        <w:rPr>
          <w:lang w:eastAsia="en-US"/>
        </w:rPr>
      </w:pPr>
    </w:p>
    <w:p w14:paraId="308A1BE7" w14:textId="77777777" w:rsidR="007854B3" w:rsidRDefault="007854B3" w:rsidP="007854B3">
      <w:pPr>
        <w:pStyle w:val="BodyText"/>
        <w:ind w:left="720" w:hanging="720"/>
        <w:rPr>
          <w:lang w:eastAsia="en-US"/>
        </w:rPr>
      </w:pPr>
    </w:p>
    <w:p w14:paraId="3D5D3334" w14:textId="77777777" w:rsidR="007854B3" w:rsidRDefault="0016770C" w:rsidP="0016770C">
      <w:pPr>
        <w:pStyle w:val="Heading3"/>
      </w:pPr>
      <w:bookmarkStart w:id="40" w:name="_Toc424642641"/>
      <w:r>
        <w:t>Other matters</w:t>
      </w:r>
      <w:bookmarkEnd w:id="40"/>
    </w:p>
    <w:tbl>
      <w:tblPr>
        <w:tblStyle w:val="TableGrid"/>
        <w:tblW w:w="0" w:type="auto"/>
        <w:tblLook w:val="04A0" w:firstRow="1" w:lastRow="0" w:firstColumn="1" w:lastColumn="0" w:noHBand="0" w:noVBand="1"/>
      </w:tblPr>
      <w:tblGrid>
        <w:gridCol w:w="8494"/>
      </w:tblGrid>
      <w:tr w:rsidR="00104890" w14:paraId="08425FBC" w14:textId="77777777" w:rsidTr="005C7950">
        <w:tc>
          <w:tcPr>
            <w:tcW w:w="8494" w:type="dxa"/>
          </w:tcPr>
          <w:p w14:paraId="3B8213E7" w14:textId="77777777" w:rsidR="00104890" w:rsidRDefault="00104890" w:rsidP="007F2B10">
            <w:pPr>
              <w:pStyle w:val="BodyText"/>
              <w:ind w:left="738" w:hanging="738"/>
              <w:rPr>
                <w:lang w:eastAsia="en-US"/>
              </w:rPr>
            </w:pPr>
            <w:r>
              <w:rPr>
                <w:lang w:eastAsia="en-US"/>
              </w:rPr>
              <w:t>3-25</w:t>
            </w:r>
            <w:r>
              <w:rPr>
                <w:lang w:eastAsia="en-US"/>
              </w:rPr>
              <w:tab/>
              <w:t>How do the responsibilities imposed on a tree-keeper affect the resolution of issues between neighbours about trees?</w:t>
            </w:r>
          </w:p>
        </w:tc>
      </w:tr>
    </w:tbl>
    <w:p w14:paraId="755F6877" w14:textId="77777777" w:rsidR="00104890" w:rsidRPr="000945E9" w:rsidRDefault="00104890" w:rsidP="00104890">
      <w:pPr>
        <w:pStyle w:val="BodyText"/>
        <w:rPr>
          <w:lang w:eastAsia="en-US"/>
        </w:rPr>
      </w:pPr>
    </w:p>
    <w:p w14:paraId="3646B82D" w14:textId="77777777" w:rsidR="0016770C" w:rsidRDefault="0016770C" w:rsidP="0016770C">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104890" w14:paraId="73FE602B" w14:textId="77777777" w:rsidTr="005C7950">
        <w:tc>
          <w:tcPr>
            <w:tcW w:w="8494" w:type="dxa"/>
          </w:tcPr>
          <w:p w14:paraId="5214689E" w14:textId="77777777" w:rsidR="00104890" w:rsidRDefault="00104890" w:rsidP="007F2B10">
            <w:pPr>
              <w:pStyle w:val="BodyText"/>
              <w:ind w:left="738" w:hanging="738"/>
              <w:rPr>
                <w:lang w:eastAsia="en-US"/>
              </w:rPr>
            </w:pPr>
            <w:r>
              <w:rPr>
                <w:lang w:eastAsia="en-US"/>
              </w:rPr>
              <w:t xml:space="preserve">3-26 </w:t>
            </w:r>
            <w:r>
              <w:rPr>
                <w:lang w:eastAsia="en-US"/>
              </w:rPr>
              <w:tab/>
              <w:t>Are there any other matters that you wish to raise in relation to how trees are dealt with under the Act or under any other Act or law?</w:t>
            </w:r>
          </w:p>
        </w:tc>
      </w:tr>
    </w:tbl>
    <w:p w14:paraId="00BC4B9C" w14:textId="77777777" w:rsidR="00104890" w:rsidRPr="000945E9" w:rsidRDefault="00104890" w:rsidP="00104890">
      <w:pPr>
        <w:pStyle w:val="BodyText"/>
        <w:rPr>
          <w:lang w:eastAsia="en-US"/>
        </w:rPr>
      </w:pPr>
    </w:p>
    <w:p w14:paraId="52AD480F" w14:textId="77777777" w:rsidR="0016770C" w:rsidRDefault="0016770C" w:rsidP="0016770C">
      <w:pPr>
        <w:pStyle w:val="BodyText"/>
        <w:ind w:left="720" w:hanging="720"/>
        <w:rPr>
          <w:lang w:eastAsia="en-US"/>
        </w:rPr>
      </w:pPr>
    </w:p>
    <w:p w14:paraId="0E3D5E3E" w14:textId="77777777" w:rsidR="00D4023E" w:rsidRDefault="00D4023E" w:rsidP="0016770C">
      <w:pPr>
        <w:pStyle w:val="BodyText"/>
        <w:ind w:left="720" w:hanging="720"/>
        <w:rPr>
          <w:lang w:eastAsia="en-US"/>
        </w:rPr>
      </w:pPr>
    </w:p>
    <w:p w14:paraId="666D680B" w14:textId="77777777" w:rsidR="00D4023E" w:rsidRDefault="00D4023E" w:rsidP="0016770C">
      <w:pPr>
        <w:pStyle w:val="BodyText"/>
        <w:ind w:left="720" w:hanging="720"/>
        <w:rPr>
          <w:lang w:eastAsia="en-US"/>
        </w:rPr>
        <w:sectPr w:rsidR="00D4023E" w:rsidSect="004D4A67">
          <w:footnotePr>
            <w:numRestart w:val="eachSect"/>
          </w:footnotePr>
          <w:pgSz w:w="11906" w:h="16838" w:code="9"/>
          <w:pgMar w:top="-2098" w:right="1701" w:bottom="1440" w:left="1701" w:header="1440" w:footer="1440" w:gutter="0"/>
          <w:cols w:space="720"/>
          <w:titlePg/>
        </w:sectPr>
      </w:pPr>
    </w:p>
    <w:p w14:paraId="5CB23D9E" w14:textId="77777777" w:rsidR="00924FFF" w:rsidRDefault="00924FFF" w:rsidP="00924FFF">
      <w:pPr>
        <w:pStyle w:val="Heading1"/>
      </w:pPr>
      <w:bookmarkStart w:id="41" w:name="_Toc424642642"/>
      <w:r w:rsidRPr="003E66CC">
        <w:lastRenderedPageBreak/>
        <w:t>Chapter</w:t>
      </w:r>
      <w:r>
        <w:t xml:space="preserve"> 4</w:t>
      </w:r>
      <w:bookmarkEnd w:id="41"/>
    </w:p>
    <w:p w14:paraId="3CF2B75B" w14:textId="77777777" w:rsidR="00924FFF" w:rsidRPr="006478D6" w:rsidRDefault="00924FFF" w:rsidP="00924FFF">
      <w:pPr>
        <w:pStyle w:val="Heading2"/>
        <w:rPr>
          <w:lang w:eastAsia="en-US"/>
        </w:rPr>
      </w:pPr>
      <w:bookmarkStart w:id="42" w:name="_Toc424642643"/>
      <w:r>
        <w:rPr>
          <w:lang w:eastAsia="en-US"/>
        </w:rPr>
        <w:t>Dispute Resolution Processes, Compliance and Enforcement</w:t>
      </w:r>
      <w:bookmarkEnd w:id="42"/>
    </w:p>
    <w:p w14:paraId="4670F98C" w14:textId="77777777" w:rsidR="002765A3" w:rsidRDefault="001858B4" w:rsidP="00924FFF">
      <w:pPr>
        <w:pStyle w:val="Heading3"/>
      </w:pPr>
      <w:bookmarkStart w:id="43" w:name="_Toc424642644"/>
      <w:r>
        <w:t>Relevant legislation and reviews</w:t>
      </w:r>
      <w:bookmarkEnd w:id="43"/>
    </w:p>
    <w:p w14:paraId="77224161" w14:textId="77777777" w:rsidR="001858B4" w:rsidRDefault="001858B4" w:rsidP="001858B4">
      <w:pPr>
        <w:pStyle w:val="Heading4"/>
        <w:rPr>
          <w:lang w:eastAsia="en-US"/>
        </w:rPr>
      </w:pPr>
      <w:bookmarkStart w:id="44" w:name="_Toc424642645"/>
      <w:r>
        <w:rPr>
          <w:lang w:eastAsia="en-US"/>
        </w:rPr>
        <w:t xml:space="preserve">Relationship between the Act and the </w:t>
      </w:r>
      <w:r w:rsidR="00E223B1">
        <w:rPr>
          <w:lang w:eastAsia="en-US"/>
        </w:rPr>
        <w:t>Queensland Civil and Administrative Tribunal (</w:t>
      </w:r>
      <w:r>
        <w:rPr>
          <w:lang w:eastAsia="en-US"/>
        </w:rPr>
        <w:t>QCAT</w:t>
      </w:r>
      <w:r w:rsidR="00E223B1">
        <w:rPr>
          <w:lang w:eastAsia="en-US"/>
        </w:rPr>
        <w:t>)</w:t>
      </w:r>
      <w:r>
        <w:rPr>
          <w:lang w:eastAsia="en-US"/>
        </w:rPr>
        <w:t xml:space="preserve"> Act</w:t>
      </w:r>
      <w:bookmarkEnd w:id="44"/>
    </w:p>
    <w:tbl>
      <w:tblPr>
        <w:tblStyle w:val="TableGrid"/>
        <w:tblW w:w="0" w:type="auto"/>
        <w:tblLook w:val="04A0" w:firstRow="1" w:lastRow="0" w:firstColumn="1" w:lastColumn="0" w:noHBand="0" w:noVBand="1"/>
      </w:tblPr>
      <w:tblGrid>
        <w:gridCol w:w="8494"/>
      </w:tblGrid>
      <w:tr w:rsidR="00104890" w14:paraId="5B2EA7A0" w14:textId="77777777" w:rsidTr="005C7950">
        <w:tc>
          <w:tcPr>
            <w:tcW w:w="8494" w:type="dxa"/>
          </w:tcPr>
          <w:p w14:paraId="7833180D" w14:textId="77777777" w:rsidR="00104890" w:rsidRDefault="00104890" w:rsidP="007F2B10">
            <w:pPr>
              <w:pStyle w:val="BodyText"/>
              <w:ind w:left="738" w:hanging="738"/>
              <w:rPr>
                <w:lang w:eastAsia="en-US"/>
              </w:rPr>
            </w:pPr>
            <w:r>
              <w:rPr>
                <w:lang w:eastAsia="en-US"/>
              </w:rPr>
              <w:t>4-1</w:t>
            </w:r>
            <w:r>
              <w:rPr>
                <w:lang w:eastAsia="en-US"/>
              </w:rPr>
              <w:tab/>
              <w:t>Should the Act provide for any particular matters that are otherwise dealt with by the QCAT Act, regulation, rules and practice directions? If so, how?</w:t>
            </w:r>
          </w:p>
        </w:tc>
      </w:tr>
    </w:tbl>
    <w:p w14:paraId="27E19D89" w14:textId="77777777" w:rsidR="00104890" w:rsidRPr="000945E9" w:rsidRDefault="00104890" w:rsidP="00104890">
      <w:pPr>
        <w:pStyle w:val="BodyText"/>
        <w:rPr>
          <w:lang w:eastAsia="en-US"/>
        </w:rPr>
      </w:pPr>
    </w:p>
    <w:p w14:paraId="3EC72A1B" w14:textId="77777777" w:rsidR="00203B0B" w:rsidRPr="00104890" w:rsidRDefault="00203B0B" w:rsidP="00104890">
      <w:pPr>
        <w:pStyle w:val="BodyText"/>
        <w:rPr>
          <w:lang w:eastAsia="en-US"/>
        </w:rPr>
      </w:pPr>
    </w:p>
    <w:p w14:paraId="6E1F5B32" w14:textId="77777777" w:rsidR="001858B4" w:rsidRDefault="006A4710" w:rsidP="006A4710">
      <w:pPr>
        <w:pStyle w:val="Heading3"/>
      </w:pPr>
      <w:bookmarkStart w:id="45" w:name="_Toc424642646"/>
      <w:r>
        <w:t>Informal resolution of issues without the assistance of a third party</w:t>
      </w:r>
      <w:bookmarkEnd w:id="45"/>
    </w:p>
    <w:tbl>
      <w:tblPr>
        <w:tblStyle w:val="TableGrid"/>
        <w:tblW w:w="0" w:type="auto"/>
        <w:tblLook w:val="04A0" w:firstRow="1" w:lastRow="0" w:firstColumn="1" w:lastColumn="0" w:noHBand="0" w:noVBand="1"/>
      </w:tblPr>
      <w:tblGrid>
        <w:gridCol w:w="8494"/>
      </w:tblGrid>
      <w:tr w:rsidR="00104890" w14:paraId="7C3995E6" w14:textId="77777777" w:rsidTr="005C7950">
        <w:tc>
          <w:tcPr>
            <w:tcW w:w="8494" w:type="dxa"/>
          </w:tcPr>
          <w:p w14:paraId="43FA8127" w14:textId="77777777" w:rsidR="00104890" w:rsidRDefault="00104890" w:rsidP="007F2B10">
            <w:pPr>
              <w:pStyle w:val="BodyText"/>
              <w:ind w:left="738" w:hanging="738"/>
              <w:rPr>
                <w:lang w:eastAsia="en-US"/>
              </w:rPr>
            </w:pPr>
            <w:r>
              <w:rPr>
                <w:lang w:eastAsia="en-US"/>
              </w:rPr>
              <w:t>4-2</w:t>
            </w:r>
            <w:r>
              <w:rPr>
                <w:lang w:eastAsia="en-US"/>
              </w:rPr>
              <w:tab/>
              <w:t>Should the provisions which encourage neighbours to resolve their issue ‘informally’ be retained?</w:t>
            </w:r>
          </w:p>
        </w:tc>
      </w:tr>
    </w:tbl>
    <w:p w14:paraId="48388580" w14:textId="77777777" w:rsidR="00104890" w:rsidRDefault="00104890" w:rsidP="00104890">
      <w:pPr>
        <w:pStyle w:val="BodyText"/>
        <w:rPr>
          <w:lang w:eastAsia="en-US"/>
        </w:rPr>
      </w:pPr>
    </w:p>
    <w:p w14:paraId="611F2909" w14:textId="77777777" w:rsidR="006A4710" w:rsidRDefault="006A4710" w:rsidP="006A4710">
      <w:pPr>
        <w:pStyle w:val="BodyText"/>
        <w:ind w:left="720" w:hanging="720"/>
        <w:rPr>
          <w:lang w:eastAsia="en-US"/>
        </w:rPr>
      </w:pPr>
    </w:p>
    <w:p w14:paraId="03761710" w14:textId="77777777" w:rsidR="006A4710" w:rsidRDefault="007731DB" w:rsidP="007731DB">
      <w:pPr>
        <w:pStyle w:val="Heading3"/>
      </w:pPr>
      <w:bookmarkStart w:id="46" w:name="_Toc424642647"/>
      <w:r>
        <w:t>Informal resolution of disputes with the assistance of a third party</w:t>
      </w:r>
      <w:bookmarkEnd w:id="46"/>
    </w:p>
    <w:p w14:paraId="645F7DA7" w14:textId="77777777" w:rsidR="007731DB" w:rsidRDefault="00E223B1" w:rsidP="007731DB">
      <w:pPr>
        <w:pStyle w:val="Heading4"/>
        <w:rPr>
          <w:lang w:eastAsia="en-US"/>
        </w:rPr>
      </w:pPr>
      <w:bookmarkStart w:id="47" w:name="_Toc424642648"/>
      <w:r>
        <w:rPr>
          <w:lang w:eastAsia="en-US"/>
        </w:rPr>
        <w:t>Dispute Resolution Branch (</w:t>
      </w:r>
      <w:r w:rsidR="007731DB">
        <w:rPr>
          <w:lang w:eastAsia="en-US"/>
        </w:rPr>
        <w:t>DRB</w:t>
      </w:r>
      <w:r>
        <w:rPr>
          <w:lang w:eastAsia="en-US"/>
        </w:rPr>
        <w:t>)</w:t>
      </w:r>
      <w:r w:rsidR="007731DB">
        <w:rPr>
          <w:lang w:eastAsia="en-US"/>
        </w:rPr>
        <w:t xml:space="preserve"> Mediation</w:t>
      </w:r>
      <w:bookmarkEnd w:id="47"/>
    </w:p>
    <w:tbl>
      <w:tblPr>
        <w:tblStyle w:val="TableGrid"/>
        <w:tblW w:w="0" w:type="auto"/>
        <w:tblLook w:val="04A0" w:firstRow="1" w:lastRow="0" w:firstColumn="1" w:lastColumn="0" w:noHBand="0" w:noVBand="1"/>
      </w:tblPr>
      <w:tblGrid>
        <w:gridCol w:w="8494"/>
      </w:tblGrid>
      <w:tr w:rsidR="00104890" w14:paraId="2B39314F" w14:textId="77777777" w:rsidTr="005C7950">
        <w:tc>
          <w:tcPr>
            <w:tcW w:w="8494" w:type="dxa"/>
          </w:tcPr>
          <w:p w14:paraId="3E645C64" w14:textId="77777777" w:rsidR="00104890" w:rsidRDefault="00104890" w:rsidP="005C7950">
            <w:pPr>
              <w:pStyle w:val="BodyText"/>
              <w:rPr>
                <w:lang w:eastAsia="en-US"/>
              </w:rPr>
            </w:pPr>
            <w:r>
              <w:rPr>
                <w:lang w:eastAsia="en-US"/>
              </w:rPr>
              <w:t>4-3</w:t>
            </w:r>
            <w:r>
              <w:rPr>
                <w:lang w:eastAsia="en-US"/>
              </w:rPr>
              <w:tab/>
              <w:t>Should the Act provide for DRB mediation? If so, how?</w:t>
            </w:r>
          </w:p>
        </w:tc>
      </w:tr>
    </w:tbl>
    <w:p w14:paraId="4C257A64" w14:textId="77777777" w:rsidR="00104890" w:rsidRPr="000945E9" w:rsidRDefault="00104890" w:rsidP="00104890">
      <w:pPr>
        <w:pStyle w:val="BodyText"/>
        <w:rPr>
          <w:lang w:eastAsia="en-US"/>
        </w:rPr>
      </w:pPr>
    </w:p>
    <w:p w14:paraId="115BA0D2" w14:textId="77777777" w:rsidR="007731DB" w:rsidRDefault="007731DB" w:rsidP="007731DB">
      <w:pPr>
        <w:pStyle w:val="BodyText"/>
        <w:rPr>
          <w:lang w:eastAsia="en-US"/>
        </w:rPr>
      </w:pPr>
    </w:p>
    <w:tbl>
      <w:tblPr>
        <w:tblStyle w:val="TableGrid"/>
        <w:tblW w:w="0" w:type="auto"/>
        <w:tblLook w:val="04A0" w:firstRow="1" w:lastRow="0" w:firstColumn="1" w:lastColumn="0" w:noHBand="0" w:noVBand="1"/>
      </w:tblPr>
      <w:tblGrid>
        <w:gridCol w:w="8494"/>
      </w:tblGrid>
      <w:tr w:rsidR="00104890" w14:paraId="304EFCDE" w14:textId="77777777" w:rsidTr="005C7950">
        <w:tc>
          <w:tcPr>
            <w:tcW w:w="8494" w:type="dxa"/>
          </w:tcPr>
          <w:p w14:paraId="033556C9" w14:textId="77777777" w:rsidR="00104890" w:rsidRDefault="00104890" w:rsidP="007F2B10">
            <w:pPr>
              <w:pStyle w:val="BodyText"/>
              <w:ind w:left="738" w:hanging="738"/>
              <w:rPr>
                <w:lang w:eastAsia="en-US"/>
              </w:rPr>
            </w:pPr>
            <w:r>
              <w:rPr>
                <w:lang w:eastAsia="en-US"/>
              </w:rPr>
              <w:t xml:space="preserve">4-4 </w:t>
            </w:r>
            <w:r>
              <w:rPr>
                <w:lang w:eastAsia="en-US"/>
              </w:rPr>
              <w:tab/>
              <w:t>Should all agreements about dividing fence and tree disputes reached at DRB mediation be enforceable in QCAT? Or should such an agreement be enforceable in QCAT only if the neighbours agree in writing that it be enforceable?</w:t>
            </w:r>
          </w:p>
        </w:tc>
      </w:tr>
    </w:tbl>
    <w:p w14:paraId="61478BB1" w14:textId="77777777" w:rsidR="00104890" w:rsidRDefault="00104890" w:rsidP="00104890">
      <w:pPr>
        <w:pStyle w:val="BodyText"/>
        <w:rPr>
          <w:lang w:eastAsia="en-US"/>
        </w:rPr>
      </w:pPr>
    </w:p>
    <w:p w14:paraId="1BDE99BE" w14:textId="77777777" w:rsidR="00D4023E" w:rsidRPr="000945E9" w:rsidRDefault="00D4023E" w:rsidP="00104890">
      <w:pPr>
        <w:pStyle w:val="BodyText"/>
        <w:rPr>
          <w:lang w:eastAsia="en-US"/>
        </w:rPr>
      </w:pPr>
    </w:p>
    <w:p w14:paraId="3CA12941" w14:textId="77777777" w:rsidR="007731DB" w:rsidRDefault="00B002CD" w:rsidP="00B002CD">
      <w:pPr>
        <w:pStyle w:val="Heading3"/>
      </w:pPr>
      <w:bookmarkStart w:id="48" w:name="_Toc424642649"/>
      <w:r>
        <w:lastRenderedPageBreak/>
        <w:t>Formal dispute resolution processes: applying to QCAT</w:t>
      </w:r>
      <w:bookmarkEnd w:id="48"/>
    </w:p>
    <w:p w14:paraId="0DB87124" w14:textId="77777777" w:rsidR="00EE5849" w:rsidRDefault="00EE5849" w:rsidP="00EE5849">
      <w:pPr>
        <w:pStyle w:val="Heading4"/>
        <w:rPr>
          <w:lang w:eastAsia="en-US"/>
        </w:rPr>
      </w:pPr>
      <w:bookmarkStart w:id="49" w:name="_Toc424642650"/>
      <w:r w:rsidRPr="00EE5849">
        <w:rPr>
          <w:lang w:eastAsia="en-US"/>
        </w:rPr>
        <w:t>Initiating a proceeding in QCAT</w:t>
      </w:r>
      <w:bookmarkEnd w:id="49"/>
    </w:p>
    <w:p w14:paraId="77D93356" w14:textId="77777777" w:rsidR="00B002CD" w:rsidRDefault="00EE5849" w:rsidP="00EE5849">
      <w:pPr>
        <w:pStyle w:val="Heading5"/>
        <w:rPr>
          <w:lang w:eastAsia="en-US"/>
        </w:rPr>
      </w:pPr>
      <w:r w:rsidRPr="00EE5849">
        <w:rPr>
          <w:lang w:eastAsia="en-US"/>
        </w:rPr>
        <w:t>Applications concerning contributions for fencing work</w:t>
      </w:r>
    </w:p>
    <w:tbl>
      <w:tblPr>
        <w:tblStyle w:val="TableGrid"/>
        <w:tblW w:w="0" w:type="auto"/>
        <w:tblLook w:val="04A0" w:firstRow="1" w:lastRow="0" w:firstColumn="1" w:lastColumn="0" w:noHBand="0" w:noVBand="1"/>
      </w:tblPr>
      <w:tblGrid>
        <w:gridCol w:w="8494"/>
      </w:tblGrid>
      <w:tr w:rsidR="00104890" w14:paraId="4D9AFB66" w14:textId="77777777" w:rsidTr="005C7950">
        <w:tc>
          <w:tcPr>
            <w:tcW w:w="8494" w:type="dxa"/>
          </w:tcPr>
          <w:p w14:paraId="62937276" w14:textId="77777777" w:rsidR="00104890" w:rsidRDefault="00104890" w:rsidP="007F2B10">
            <w:pPr>
              <w:pStyle w:val="BodyText"/>
              <w:ind w:left="738" w:hanging="738"/>
              <w:rPr>
                <w:lang w:eastAsia="en-US"/>
              </w:rPr>
            </w:pPr>
            <w:r>
              <w:rPr>
                <w:lang w:eastAsia="en-US"/>
              </w:rPr>
              <w:t>4-5</w:t>
            </w:r>
            <w:r>
              <w:rPr>
                <w:lang w:eastAsia="en-US"/>
              </w:rPr>
              <w:tab/>
              <w:t>Are the timeframes in sections 31(6) and 32(6) of the Act, which apply to applications for contribution for fencing work, appropriate?</w:t>
            </w:r>
          </w:p>
        </w:tc>
      </w:tr>
    </w:tbl>
    <w:p w14:paraId="4DAB4C6C" w14:textId="77777777" w:rsidR="00104890" w:rsidRPr="000945E9" w:rsidRDefault="00104890" w:rsidP="00104890">
      <w:pPr>
        <w:pStyle w:val="BodyText"/>
        <w:rPr>
          <w:lang w:eastAsia="en-US"/>
        </w:rPr>
      </w:pPr>
    </w:p>
    <w:p w14:paraId="45BCC326" w14:textId="77777777" w:rsidR="00D4023E" w:rsidRDefault="00D4023E" w:rsidP="00104890">
      <w:pPr>
        <w:pStyle w:val="BodyText"/>
        <w:rPr>
          <w:lang w:eastAsia="en-US"/>
        </w:rPr>
      </w:pPr>
    </w:p>
    <w:p w14:paraId="3A67E3CB" w14:textId="77777777" w:rsidR="00EE5849" w:rsidRDefault="00B2219A" w:rsidP="00B2219A">
      <w:pPr>
        <w:pStyle w:val="Heading4"/>
        <w:rPr>
          <w:lang w:eastAsia="en-US"/>
        </w:rPr>
      </w:pPr>
      <w:bookmarkStart w:id="50" w:name="_Toc424642651"/>
      <w:r w:rsidRPr="00B2219A">
        <w:rPr>
          <w:lang w:eastAsia="en-US"/>
        </w:rPr>
        <w:t xml:space="preserve">Alternative </w:t>
      </w:r>
      <w:r w:rsidR="00E223B1">
        <w:rPr>
          <w:lang w:eastAsia="en-US"/>
        </w:rPr>
        <w:t>D</w:t>
      </w:r>
      <w:r w:rsidRPr="00B2219A">
        <w:rPr>
          <w:lang w:eastAsia="en-US"/>
        </w:rPr>
        <w:t xml:space="preserve">ispute </w:t>
      </w:r>
      <w:r w:rsidR="00E223B1">
        <w:rPr>
          <w:lang w:eastAsia="en-US"/>
        </w:rPr>
        <w:t>R</w:t>
      </w:r>
      <w:r w:rsidRPr="00B2219A">
        <w:rPr>
          <w:lang w:eastAsia="en-US"/>
        </w:rPr>
        <w:t xml:space="preserve">esolution </w:t>
      </w:r>
      <w:r w:rsidR="00E223B1">
        <w:rPr>
          <w:lang w:eastAsia="en-US"/>
        </w:rPr>
        <w:t xml:space="preserve">(ADR) </w:t>
      </w:r>
      <w:r w:rsidRPr="00B2219A">
        <w:rPr>
          <w:lang w:eastAsia="en-US"/>
        </w:rPr>
        <w:t>for neighbourhood disputes in QCAT</w:t>
      </w:r>
      <w:bookmarkEnd w:id="50"/>
    </w:p>
    <w:tbl>
      <w:tblPr>
        <w:tblStyle w:val="TableGrid"/>
        <w:tblW w:w="0" w:type="auto"/>
        <w:tblLook w:val="04A0" w:firstRow="1" w:lastRow="0" w:firstColumn="1" w:lastColumn="0" w:noHBand="0" w:noVBand="1"/>
      </w:tblPr>
      <w:tblGrid>
        <w:gridCol w:w="8494"/>
      </w:tblGrid>
      <w:tr w:rsidR="00104890" w14:paraId="516F9618" w14:textId="77777777" w:rsidTr="005C7950">
        <w:tc>
          <w:tcPr>
            <w:tcW w:w="8494" w:type="dxa"/>
          </w:tcPr>
          <w:p w14:paraId="3E9ABDC9" w14:textId="77777777" w:rsidR="00104890" w:rsidRDefault="00104890" w:rsidP="007F2B10">
            <w:pPr>
              <w:pStyle w:val="BodyText"/>
              <w:ind w:left="738" w:hanging="738"/>
              <w:rPr>
                <w:lang w:eastAsia="en-US"/>
              </w:rPr>
            </w:pPr>
            <w:r>
              <w:rPr>
                <w:lang w:eastAsia="en-US"/>
              </w:rPr>
              <w:t>4-6</w:t>
            </w:r>
            <w:r>
              <w:rPr>
                <w:lang w:eastAsia="en-US"/>
              </w:rPr>
              <w:tab/>
              <w:t>Should there be one form of ADR process used for all disputes under the Act? If so, which process and why?</w:t>
            </w:r>
          </w:p>
        </w:tc>
      </w:tr>
    </w:tbl>
    <w:p w14:paraId="1EEF1DC7" w14:textId="77777777" w:rsidR="00104890" w:rsidRPr="00104890" w:rsidRDefault="00104890" w:rsidP="00104890">
      <w:pPr>
        <w:pStyle w:val="BodyText"/>
        <w:rPr>
          <w:lang w:eastAsia="en-US"/>
        </w:rPr>
      </w:pPr>
    </w:p>
    <w:p w14:paraId="56561510" w14:textId="77777777" w:rsidR="00F3071B" w:rsidRDefault="00F3071B" w:rsidP="00F3071B">
      <w:pPr>
        <w:pStyle w:val="BodyText"/>
        <w:ind w:left="720" w:hanging="720"/>
        <w:rPr>
          <w:lang w:eastAsia="en-US"/>
        </w:rPr>
      </w:pPr>
    </w:p>
    <w:p w14:paraId="3F72E260" w14:textId="77777777" w:rsidR="00F3071B" w:rsidRDefault="00956402" w:rsidP="00956402">
      <w:pPr>
        <w:pStyle w:val="Heading4"/>
        <w:rPr>
          <w:lang w:eastAsia="en-US"/>
        </w:rPr>
      </w:pPr>
      <w:bookmarkStart w:id="51" w:name="_Toc424642652"/>
      <w:r w:rsidRPr="00956402">
        <w:rPr>
          <w:lang w:eastAsia="en-US"/>
        </w:rPr>
        <w:t>Features of minor civil disputes</w:t>
      </w:r>
      <w:bookmarkEnd w:id="51"/>
    </w:p>
    <w:tbl>
      <w:tblPr>
        <w:tblStyle w:val="TableGrid"/>
        <w:tblW w:w="0" w:type="auto"/>
        <w:tblLook w:val="04A0" w:firstRow="1" w:lastRow="0" w:firstColumn="1" w:lastColumn="0" w:noHBand="0" w:noVBand="1"/>
      </w:tblPr>
      <w:tblGrid>
        <w:gridCol w:w="8494"/>
      </w:tblGrid>
      <w:tr w:rsidR="00104890" w14:paraId="3ECEBE7B" w14:textId="77777777" w:rsidTr="005C7950">
        <w:tc>
          <w:tcPr>
            <w:tcW w:w="8494" w:type="dxa"/>
          </w:tcPr>
          <w:p w14:paraId="3563555E" w14:textId="77777777" w:rsidR="00104890" w:rsidRDefault="00104890" w:rsidP="007F2B10">
            <w:pPr>
              <w:pStyle w:val="BodyText"/>
              <w:ind w:left="738" w:hanging="738"/>
              <w:rPr>
                <w:lang w:eastAsia="en-US"/>
              </w:rPr>
            </w:pPr>
            <w:r>
              <w:rPr>
                <w:lang w:eastAsia="en-US"/>
              </w:rPr>
              <w:t>4-7</w:t>
            </w:r>
            <w:r>
              <w:rPr>
                <w:lang w:eastAsia="en-US"/>
              </w:rPr>
              <w:tab/>
              <w:t>Should there be any change to QCAT’s minor civil disputes jurisdiction for matters arising under the Act?</w:t>
            </w:r>
          </w:p>
        </w:tc>
      </w:tr>
    </w:tbl>
    <w:p w14:paraId="4E544186" w14:textId="77777777" w:rsidR="00104890" w:rsidRPr="00104890" w:rsidRDefault="00104890" w:rsidP="00104890">
      <w:pPr>
        <w:pStyle w:val="BodyText"/>
        <w:rPr>
          <w:lang w:eastAsia="en-US"/>
        </w:rPr>
      </w:pPr>
    </w:p>
    <w:p w14:paraId="11629676" w14:textId="77777777" w:rsidR="00706CA3" w:rsidRDefault="00706CA3" w:rsidP="00706CA3">
      <w:pPr>
        <w:pStyle w:val="BodyText"/>
        <w:ind w:left="720" w:hanging="720"/>
        <w:rPr>
          <w:lang w:eastAsia="en-US"/>
        </w:rPr>
      </w:pPr>
    </w:p>
    <w:tbl>
      <w:tblPr>
        <w:tblStyle w:val="TableGrid"/>
        <w:tblW w:w="0" w:type="auto"/>
        <w:tblLook w:val="04A0" w:firstRow="1" w:lastRow="0" w:firstColumn="1" w:lastColumn="0" w:noHBand="0" w:noVBand="1"/>
      </w:tblPr>
      <w:tblGrid>
        <w:gridCol w:w="8494"/>
      </w:tblGrid>
      <w:tr w:rsidR="00104890" w14:paraId="5298AD56" w14:textId="77777777" w:rsidTr="005C7950">
        <w:tc>
          <w:tcPr>
            <w:tcW w:w="8494" w:type="dxa"/>
          </w:tcPr>
          <w:p w14:paraId="0E32EC1C" w14:textId="77777777" w:rsidR="00104890" w:rsidRDefault="00104890" w:rsidP="007F2B10">
            <w:pPr>
              <w:pStyle w:val="BodyText"/>
              <w:ind w:left="738" w:hanging="738"/>
              <w:rPr>
                <w:lang w:eastAsia="en-US"/>
              </w:rPr>
            </w:pPr>
            <w:r>
              <w:rPr>
                <w:lang w:eastAsia="en-US"/>
              </w:rPr>
              <w:t xml:space="preserve">4-8 </w:t>
            </w:r>
            <w:r>
              <w:rPr>
                <w:lang w:eastAsia="en-US"/>
              </w:rPr>
              <w:tab/>
              <w:t>Specifically, should QCAT’s minor civil disputes jurisdiction (a) include all dividing fence and tree disputes for any amount, or (b) exclude all dividing fence and tree disputes? Why or why not?</w:t>
            </w:r>
          </w:p>
        </w:tc>
      </w:tr>
    </w:tbl>
    <w:p w14:paraId="463E9ACD" w14:textId="77777777" w:rsidR="00104890" w:rsidRPr="000945E9" w:rsidRDefault="00104890" w:rsidP="00104890">
      <w:pPr>
        <w:pStyle w:val="BodyText"/>
        <w:rPr>
          <w:lang w:eastAsia="en-US"/>
        </w:rPr>
      </w:pPr>
    </w:p>
    <w:p w14:paraId="6AC58D27" w14:textId="77777777" w:rsidR="00706CA3" w:rsidRDefault="00706CA3" w:rsidP="00706CA3">
      <w:pPr>
        <w:pStyle w:val="BodyText"/>
        <w:ind w:left="720" w:hanging="720"/>
        <w:rPr>
          <w:lang w:eastAsia="en-US"/>
        </w:rPr>
      </w:pPr>
    </w:p>
    <w:p w14:paraId="37C4F37A" w14:textId="77777777" w:rsidR="00706CA3" w:rsidRDefault="002558F5" w:rsidP="002558F5">
      <w:pPr>
        <w:pStyle w:val="Heading4"/>
        <w:rPr>
          <w:lang w:eastAsia="en-US"/>
        </w:rPr>
      </w:pPr>
      <w:bookmarkStart w:id="52" w:name="_Toc424642653"/>
      <w:r>
        <w:rPr>
          <w:lang w:eastAsia="en-US"/>
        </w:rPr>
        <w:t>Representation before QCAT</w:t>
      </w:r>
      <w:bookmarkEnd w:id="52"/>
    </w:p>
    <w:tbl>
      <w:tblPr>
        <w:tblStyle w:val="TableGrid"/>
        <w:tblW w:w="0" w:type="auto"/>
        <w:tblLook w:val="04A0" w:firstRow="1" w:lastRow="0" w:firstColumn="1" w:lastColumn="0" w:noHBand="0" w:noVBand="1"/>
      </w:tblPr>
      <w:tblGrid>
        <w:gridCol w:w="8494"/>
      </w:tblGrid>
      <w:tr w:rsidR="00104890" w14:paraId="0E844918" w14:textId="77777777" w:rsidTr="005C7950">
        <w:tc>
          <w:tcPr>
            <w:tcW w:w="8494" w:type="dxa"/>
          </w:tcPr>
          <w:p w14:paraId="19BD4ECA" w14:textId="77777777" w:rsidR="00104890" w:rsidRDefault="00104890" w:rsidP="007F2B10">
            <w:pPr>
              <w:pStyle w:val="BodyText"/>
              <w:ind w:left="738" w:hanging="738"/>
              <w:rPr>
                <w:lang w:eastAsia="en-US"/>
              </w:rPr>
            </w:pPr>
            <w:r>
              <w:rPr>
                <w:lang w:eastAsia="en-US"/>
              </w:rPr>
              <w:t>4-9</w:t>
            </w:r>
            <w:r>
              <w:rPr>
                <w:lang w:eastAsia="en-US"/>
              </w:rPr>
              <w:tab/>
              <w:t>Should a party to a dividing fence or tree dispute be entitled to appoint an agent to represent them in proceedings before QCAT?</w:t>
            </w:r>
          </w:p>
        </w:tc>
      </w:tr>
    </w:tbl>
    <w:p w14:paraId="03F4C98E" w14:textId="77777777" w:rsidR="00104890" w:rsidRPr="000945E9" w:rsidRDefault="00104890" w:rsidP="00104890">
      <w:pPr>
        <w:pStyle w:val="BodyText"/>
        <w:rPr>
          <w:lang w:eastAsia="en-US"/>
        </w:rPr>
      </w:pPr>
    </w:p>
    <w:p w14:paraId="60E50A07" w14:textId="77777777" w:rsidR="002558F5" w:rsidRDefault="002558F5" w:rsidP="002558F5">
      <w:pPr>
        <w:pStyle w:val="BodyText"/>
        <w:rPr>
          <w:lang w:eastAsia="en-US"/>
        </w:rPr>
      </w:pPr>
    </w:p>
    <w:p w14:paraId="4DBE8649" w14:textId="77777777" w:rsidR="002558F5" w:rsidRDefault="00D8498A" w:rsidP="00D8498A">
      <w:pPr>
        <w:pStyle w:val="Heading3"/>
      </w:pPr>
      <w:bookmarkStart w:id="53" w:name="_Toc424642654"/>
      <w:r>
        <w:t>Non-compliance under the QCAT Act</w:t>
      </w:r>
      <w:bookmarkEnd w:id="53"/>
    </w:p>
    <w:tbl>
      <w:tblPr>
        <w:tblStyle w:val="TableGrid"/>
        <w:tblW w:w="0" w:type="auto"/>
        <w:tblLook w:val="04A0" w:firstRow="1" w:lastRow="0" w:firstColumn="1" w:lastColumn="0" w:noHBand="0" w:noVBand="1"/>
      </w:tblPr>
      <w:tblGrid>
        <w:gridCol w:w="8494"/>
      </w:tblGrid>
      <w:tr w:rsidR="00104890" w14:paraId="268866E2" w14:textId="77777777" w:rsidTr="005C7950">
        <w:tc>
          <w:tcPr>
            <w:tcW w:w="8494" w:type="dxa"/>
          </w:tcPr>
          <w:p w14:paraId="21326CE6" w14:textId="77777777" w:rsidR="00104890" w:rsidRDefault="00104890" w:rsidP="007F2B10">
            <w:pPr>
              <w:pStyle w:val="BodyText"/>
              <w:ind w:left="738" w:hanging="738"/>
              <w:rPr>
                <w:lang w:eastAsia="en-US"/>
              </w:rPr>
            </w:pPr>
            <w:r>
              <w:rPr>
                <w:lang w:eastAsia="en-US"/>
              </w:rPr>
              <w:t>4-10</w:t>
            </w:r>
            <w:r>
              <w:rPr>
                <w:lang w:eastAsia="en-US"/>
              </w:rPr>
              <w:tab/>
              <w:t>Should the Act contain provisions about compliance and enforcement of QCAT orders regarding dividing fences and trees? If so, what provisions should apply?</w:t>
            </w:r>
          </w:p>
        </w:tc>
      </w:tr>
    </w:tbl>
    <w:p w14:paraId="59DFAFD6" w14:textId="77777777" w:rsidR="007F2B10" w:rsidRPr="000945E9" w:rsidRDefault="007F2B10" w:rsidP="00104890">
      <w:pPr>
        <w:pStyle w:val="BodyText"/>
        <w:rPr>
          <w:lang w:eastAsia="en-US"/>
        </w:rPr>
      </w:pPr>
    </w:p>
    <w:p w14:paraId="7569865F" w14:textId="77777777" w:rsidR="00104890" w:rsidRPr="00104890" w:rsidRDefault="00104890" w:rsidP="00104890">
      <w:pPr>
        <w:pStyle w:val="BodyText"/>
        <w:rPr>
          <w:lang w:eastAsia="en-US"/>
        </w:rPr>
      </w:pPr>
    </w:p>
    <w:tbl>
      <w:tblPr>
        <w:tblStyle w:val="TableGrid"/>
        <w:tblW w:w="0" w:type="auto"/>
        <w:tblLook w:val="04A0" w:firstRow="1" w:lastRow="0" w:firstColumn="1" w:lastColumn="0" w:noHBand="0" w:noVBand="1"/>
      </w:tblPr>
      <w:tblGrid>
        <w:gridCol w:w="8494"/>
      </w:tblGrid>
      <w:tr w:rsidR="00104890" w14:paraId="0EE2F5A5" w14:textId="77777777" w:rsidTr="005C7950">
        <w:tc>
          <w:tcPr>
            <w:tcW w:w="8494" w:type="dxa"/>
          </w:tcPr>
          <w:p w14:paraId="6C54DE59" w14:textId="77777777" w:rsidR="00104890" w:rsidRDefault="00104890" w:rsidP="007F2B10">
            <w:pPr>
              <w:pStyle w:val="BodyText"/>
              <w:ind w:left="738" w:hanging="738"/>
              <w:rPr>
                <w:lang w:eastAsia="en-US"/>
              </w:rPr>
            </w:pPr>
            <w:r>
              <w:rPr>
                <w:lang w:eastAsia="en-US"/>
              </w:rPr>
              <w:t xml:space="preserve">4-11 </w:t>
            </w:r>
            <w:r>
              <w:rPr>
                <w:lang w:eastAsia="en-US"/>
              </w:rPr>
              <w:tab/>
              <w:t>Should there be a simplified process for the enforcement of non-monetary orders?</w:t>
            </w:r>
          </w:p>
        </w:tc>
      </w:tr>
    </w:tbl>
    <w:p w14:paraId="33F6716A" w14:textId="77777777" w:rsidR="00104890" w:rsidRPr="000945E9" w:rsidRDefault="00104890" w:rsidP="00104890">
      <w:pPr>
        <w:pStyle w:val="BodyText"/>
        <w:rPr>
          <w:lang w:eastAsia="en-US"/>
        </w:rPr>
      </w:pPr>
    </w:p>
    <w:p w14:paraId="1069CB60" w14:textId="77777777" w:rsidR="007F2B10" w:rsidRDefault="007F2B10" w:rsidP="00D8498A">
      <w:pPr>
        <w:pStyle w:val="BodyText"/>
        <w:ind w:left="720" w:hanging="720"/>
        <w:rPr>
          <w:lang w:eastAsia="en-US"/>
        </w:rPr>
      </w:pPr>
    </w:p>
    <w:p w14:paraId="45ABC983" w14:textId="77777777" w:rsidR="00D8498A" w:rsidRDefault="00A55A86" w:rsidP="00A55A86">
      <w:pPr>
        <w:pStyle w:val="Heading3"/>
      </w:pPr>
      <w:bookmarkStart w:id="54" w:name="_Toc424642655"/>
      <w:r>
        <w:t>Other matters</w:t>
      </w:r>
      <w:bookmarkEnd w:id="54"/>
    </w:p>
    <w:p w14:paraId="6A5E83CC" w14:textId="77777777" w:rsidR="00A55A86" w:rsidRDefault="00A55A86" w:rsidP="00A55A86">
      <w:pPr>
        <w:pStyle w:val="Heading4"/>
        <w:rPr>
          <w:lang w:eastAsia="en-US"/>
        </w:rPr>
      </w:pPr>
      <w:bookmarkStart w:id="55" w:name="_Toc424642656"/>
      <w:r>
        <w:rPr>
          <w:lang w:eastAsia="en-US"/>
        </w:rPr>
        <w:t>Fair, just and effective</w:t>
      </w:r>
      <w:bookmarkEnd w:id="55"/>
    </w:p>
    <w:tbl>
      <w:tblPr>
        <w:tblStyle w:val="TableGrid"/>
        <w:tblW w:w="0" w:type="auto"/>
        <w:tblLook w:val="04A0" w:firstRow="1" w:lastRow="0" w:firstColumn="1" w:lastColumn="0" w:noHBand="0" w:noVBand="1"/>
      </w:tblPr>
      <w:tblGrid>
        <w:gridCol w:w="8494"/>
      </w:tblGrid>
      <w:tr w:rsidR="00104890" w14:paraId="794B3651" w14:textId="77777777" w:rsidTr="005C7950">
        <w:tc>
          <w:tcPr>
            <w:tcW w:w="8494" w:type="dxa"/>
          </w:tcPr>
          <w:p w14:paraId="46F327D0" w14:textId="77777777" w:rsidR="00104890" w:rsidRDefault="00104890" w:rsidP="007F2B10">
            <w:pPr>
              <w:pStyle w:val="BodyText"/>
              <w:ind w:left="738" w:hanging="738"/>
              <w:rPr>
                <w:lang w:eastAsia="en-US"/>
              </w:rPr>
            </w:pPr>
            <w:r>
              <w:rPr>
                <w:lang w:eastAsia="en-US"/>
              </w:rPr>
              <w:t>4-12</w:t>
            </w:r>
            <w:r>
              <w:rPr>
                <w:lang w:eastAsia="en-US"/>
              </w:rPr>
              <w:tab/>
              <w:t>What changes should be made to the Act’s dispute resolution processes to better promote fairness, justice and effectiveness?</w:t>
            </w:r>
          </w:p>
        </w:tc>
      </w:tr>
    </w:tbl>
    <w:p w14:paraId="556FC6DF" w14:textId="77777777" w:rsidR="00104890" w:rsidRPr="000945E9" w:rsidRDefault="00104890" w:rsidP="00104890">
      <w:pPr>
        <w:pStyle w:val="BodyText"/>
        <w:rPr>
          <w:lang w:eastAsia="en-US"/>
        </w:rPr>
      </w:pPr>
    </w:p>
    <w:p w14:paraId="3C2D462F" w14:textId="77777777" w:rsidR="00A55A86" w:rsidRDefault="00A55A86" w:rsidP="00A55A86">
      <w:pPr>
        <w:pStyle w:val="BodyText"/>
        <w:ind w:left="720" w:hanging="720"/>
        <w:rPr>
          <w:lang w:eastAsia="en-US"/>
        </w:rPr>
      </w:pPr>
    </w:p>
    <w:p w14:paraId="2FEA4581" w14:textId="77777777" w:rsidR="00A55A86" w:rsidRDefault="006C605D" w:rsidP="006C605D">
      <w:pPr>
        <w:pStyle w:val="Heading4"/>
        <w:rPr>
          <w:lang w:eastAsia="en-US"/>
        </w:rPr>
      </w:pPr>
      <w:bookmarkStart w:id="56" w:name="_Toc424642657"/>
      <w:r>
        <w:rPr>
          <w:lang w:eastAsia="en-US"/>
        </w:rPr>
        <w:t>Remedies and penalties</w:t>
      </w:r>
      <w:bookmarkEnd w:id="56"/>
    </w:p>
    <w:tbl>
      <w:tblPr>
        <w:tblStyle w:val="TableGrid"/>
        <w:tblW w:w="0" w:type="auto"/>
        <w:tblLook w:val="04A0" w:firstRow="1" w:lastRow="0" w:firstColumn="1" w:lastColumn="0" w:noHBand="0" w:noVBand="1"/>
      </w:tblPr>
      <w:tblGrid>
        <w:gridCol w:w="8494"/>
      </w:tblGrid>
      <w:tr w:rsidR="00104890" w14:paraId="47605E2C" w14:textId="77777777" w:rsidTr="005C7950">
        <w:tc>
          <w:tcPr>
            <w:tcW w:w="8494" w:type="dxa"/>
          </w:tcPr>
          <w:p w14:paraId="497923D4" w14:textId="77777777" w:rsidR="00104890" w:rsidRDefault="00104890" w:rsidP="007F2B10">
            <w:pPr>
              <w:pStyle w:val="BodyText"/>
              <w:ind w:left="738" w:hanging="738"/>
              <w:rPr>
                <w:lang w:eastAsia="en-US"/>
              </w:rPr>
            </w:pPr>
            <w:r>
              <w:rPr>
                <w:lang w:eastAsia="en-US"/>
              </w:rPr>
              <w:t>4-13</w:t>
            </w:r>
            <w:r>
              <w:rPr>
                <w:lang w:eastAsia="en-US"/>
              </w:rPr>
              <w:tab/>
              <w:t>What changes should be made to the Act to improve the appropriateness of the remedies and penalties provided in the Act, including for non-compliance with QCAT orders?</w:t>
            </w:r>
          </w:p>
        </w:tc>
      </w:tr>
    </w:tbl>
    <w:p w14:paraId="570995E0" w14:textId="77777777" w:rsidR="00104890" w:rsidRDefault="00104890" w:rsidP="00104890">
      <w:pPr>
        <w:pStyle w:val="BodyText"/>
        <w:rPr>
          <w:lang w:eastAsia="en-US"/>
        </w:rPr>
      </w:pPr>
    </w:p>
    <w:p w14:paraId="25C78EB0" w14:textId="77777777" w:rsidR="007F2B10" w:rsidRDefault="007F2B10" w:rsidP="00104890">
      <w:pPr>
        <w:pStyle w:val="BodyText"/>
        <w:rPr>
          <w:lang w:eastAsia="en-US"/>
        </w:rPr>
      </w:pPr>
    </w:p>
    <w:p w14:paraId="73B9C762" w14:textId="77777777" w:rsidR="006C605D" w:rsidRDefault="006C605D" w:rsidP="006C605D">
      <w:pPr>
        <w:pStyle w:val="Heading4"/>
        <w:rPr>
          <w:lang w:eastAsia="en-US"/>
        </w:rPr>
      </w:pPr>
      <w:bookmarkStart w:id="57" w:name="_Toc424642658"/>
      <w:r>
        <w:rPr>
          <w:lang w:eastAsia="en-US"/>
        </w:rPr>
        <w:t>General</w:t>
      </w:r>
      <w:bookmarkEnd w:id="57"/>
    </w:p>
    <w:tbl>
      <w:tblPr>
        <w:tblStyle w:val="TableGrid"/>
        <w:tblW w:w="0" w:type="auto"/>
        <w:tblLook w:val="04A0" w:firstRow="1" w:lastRow="0" w:firstColumn="1" w:lastColumn="0" w:noHBand="0" w:noVBand="1"/>
      </w:tblPr>
      <w:tblGrid>
        <w:gridCol w:w="8494"/>
      </w:tblGrid>
      <w:tr w:rsidR="00104890" w14:paraId="0AC94785" w14:textId="77777777" w:rsidTr="005C7950">
        <w:tc>
          <w:tcPr>
            <w:tcW w:w="8494" w:type="dxa"/>
          </w:tcPr>
          <w:p w14:paraId="3922E573" w14:textId="77777777" w:rsidR="00104890" w:rsidRDefault="00104890" w:rsidP="007F2B10">
            <w:pPr>
              <w:pStyle w:val="BodyText"/>
              <w:ind w:left="738" w:hanging="738"/>
              <w:rPr>
                <w:lang w:eastAsia="en-US"/>
              </w:rPr>
            </w:pPr>
            <w:r>
              <w:rPr>
                <w:lang w:eastAsia="en-US"/>
              </w:rPr>
              <w:t>4-14</w:t>
            </w:r>
            <w:r>
              <w:rPr>
                <w:lang w:eastAsia="en-US"/>
              </w:rPr>
              <w:tab/>
              <w:t>Are there any other matters that you wish to raise in relation to dispute resolution processes, compliance and enforcement under the Act?</w:t>
            </w:r>
          </w:p>
        </w:tc>
      </w:tr>
    </w:tbl>
    <w:p w14:paraId="66C96B84" w14:textId="77777777" w:rsidR="006C605D" w:rsidRDefault="006C605D" w:rsidP="006C605D">
      <w:pPr>
        <w:pStyle w:val="BodyText"/>
        <w:ind w:left="720" w:hanging="720"/>
        <w:rPr>
          <w:lang w:eastAsia="en-US"/>
        </w:rPr>
      </w:pPr>
    </w:p>
    <w:p w14:paraId="031E2A31" w14:textId="77777777" w:rsidR="00D4023E" w:rsidRDefault="00D4023E" w:rsidP="006C605D">
      <w:pPr>
        <w:pStyle w:val="BodyText"/>
        <w:ind w:left="720" w:hanging="720"/>
        <w:rPr>
          <w:lang w:eastAsia="en-US"/>
        </w:rPr>
      </w:pPr>
    </w:p>
    <w:sectPr w:rsidR="00D4023E" w:rsidSect="004D4A67">
      <w:footnotePr>
        <w:numRestart w:val="eachSect"/>
      </w:footnotePr>
      <w:pgSz w:w="11906" w:h="16838" w:code="9"/>
      <w:pgMar w:top="-2098" w:right="1701" w:bottom="1440" w:left="1701"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129B1" w14:textId="77777777" w:rsidR="00C731AE" w:rsidRDefault="00C731AE">
      <w:r>
        <w:separator/>
      </w:r>
    </w:p>
  </w:endnote>
  <w:endnote w:type="continuationSeparator" w:id="0">
    <w:p w14:paraId="24BD0EAE" w14:textId="77777777" w:rsidR="00C731AE" w:rsidRDefault="00C7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6756" w14:textId="77777777" w:rsidR="00C731AE" w:rsidRDefault="00C731AE" w:rsidP="00B91904">
      <w:r>
        <w:separator/>
      </w:r>
    </w:p>
  </w:footnote>
  <w:footnote w:type="continuationSeparator" w:id="0">
    <w:p w14:paraId="6B402C6B" w14:textId="77777777" w:rsidR="00C731AE" w:rsidRDefault="00C731AE" w:rsidP="00B9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BC7F" w14:textId="77777777" w:rsidR="00C731AE" w:rsidRPr="00276E47" w:rsidRDefault="00C731AE" w:rsidP="002118BF">
    <w:pPr>
      <w:pStyle w:val="Header"/>
      <w:pBdr>
        <w:bottom w:val="single" w:sz="4" w:space="1" w:color="auto"/>
      </w:pBdr>
    </w:pPr>
    <w:r>
      <w:fldChar w:fldCharType="begin"/>
    </w:r>
    <w:r>
      <w:instrText xml:space="preserve"> PAGE </w:instrText>
    </w:r>
    <w:r>
      <w:fldChar w:fldCharType="separate"/>
    </w:r>
    <w:r w:rsidR="009A4E4C">
      <w:rPr>
        <w:noProof/>
      </w:rPr>
      <w:t>8</w:t>
    </w:r>
    <w:r>
      <w:fldChar w:fldCharType="end"/>
    </w:r>
    <w:r>
      <w:tab/>
    </w:r>
    <w:r w:rsidRPr="00276E47">
      <w:t>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8360" w14:textId="77777777" w:rsidR="00C731AE" w:rsidRPr="006F1F79" w:rsidRDefault="00C731AE" w:rsidP="00276E47">
    <w:pPr>
      <w:pStyle w:val="Header"/>
      <w:pBdr>
        <w:bottom w:val="single" w:sz="6" w:space="1" w:color="auto"/>
      </w:pBdr>
    </w:pPr>
    <w:r>
      <w:t xml:space="preserve">QLRC, </w:t>
    </w:r>
    <w:r w:rsidRPr="00276E47">
      <w:rPr>
        <w:i/>
      </w:rPr>
      <w:t>A Review of the</w:t>
    </w:r>
    <w:r w:rsidR="006C605D">
      <w:rPr>
        <w:i/>
      </w:rPr>
      <w:t xml:space="preserve"> Neighbourhood Disputes (Dividing Fences and Trees) Act 2011 </w:t>
    </w:r>
    <w:r w:rsidR="006C605D">
      <w:t>(Qld), Discussion Paper (WP 72</w:t>
    </w:r>
    <w:r>
      <w:t>)</w:t>
    </w:r>
    <w:r>
      <w:tab/>
    </w:r>
    <w:r>
      <w:fldChar w:fldCharType="begin"/>
    </w:r>
    <w:r>
      <w:instrText xml:space="preserve"> PAGE </w:instrText>
    </w:r>
    <w:r>
      <w:fldChar w:fldCharType="separate"/>
    </w:r>
    <w:r w:rsidR="009A4E4C">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5C5B" w14:textId="77777777" w:rsidR="00C731AE" w:rsidRDefault="00C73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141E8C"/>
    <w:lvl w:ilvl="0">
      <w:start w:val="1"/>
      <w:numFmt w:val="decimal"/>
      <w:lvlText w:val="%1."/>
      <w:lvlJc w:val="left"/>
      <w:pPr>
        <w:tabs>
          <w:tab w:val="num" w:pos="1492"/>
        </w:tabs>
        <w:ind w:left="1492" w:hanging="360"/>
      </w:pPr>
    </w:lvl>
  </w:abstractNum>
  <w:abstractNum w:abstractNumId="1">
    <w:nsid w:val="FFFFFF7D"/>
    <w:multiLevelType w:val="singleLevel"/>
    <w:tmpl w:val="62B2D05C"/>
    <w:lvl w:ilvl="0">
      <w:start w:val="1"/>
      <w:numFmt w:val="decimal"/>
      <w:lvlText w:val="%1."/>
      <w:lvlJc w:val="left"/>
      <w:pPr>
        <w:tabs>
          <w:tab w:val="num" w:pos="1209"/>
        </w:tabs>
        <w:ind w:left="1209" w:hanging="360"/>
      </w:pPr>
    </w:lvl>
  </w:abstractNum>
  <w:abstractNum w:abstractNumId="2">
    <w:nsid w:val="FFFFFF7E"/>
    <w:multiLevelType w:val="singleLevel"/>
    <w:tmpl w:val="BD3635DA"/>
    <w:lvl w:ilvl="0">
      <w:start w:val="1"/>
      <w:numFmt w:val="decimal"/>
      <w:lvlText w:val="%1."/>
      <w:lvlJc w:val="left"/>
      <w:pPr>
        <w:tabs>
          <w:tab w:val="num" w:pos="926"/>
        </w:tabs>
        <w:ind w:left="926" w:hanging="360"/>
      </w:pPr>
    </w:lvl>
  </w:abstractNum>
  <w:abstractNum w:abstractNumId="3">
    <w:nsid w:val="FFFFFF7F"/>
    <w:multiLevelType w:val="singleLevel"/>
    <w:tmpl w:val="39F03D6C"/>
    <w:lvl w:ilvl="0">
      <w:start w:val="1"/>
      <w:numFmt w:val="decimal"/>
      <w:lvlText w:val="%1."/>
      <w:lvlJc w:val="left"/>
      <w:pPr>
        <w:tabs>
          <w:tab w:val="num" w:pos="643"/>
        </w:tabs>
        <w:ind w:left="643" w:hanging="360"/>
      </w:pPr>
    </w:lvl>
  </w:abstractNum>
  <w:abstractNum w:abstractNumId="4">
    <w:nsid w:val="FFFFFF80"/>
    <w:multiLevelType w:val="singleLevel"/>
    <w:tmpl w:val="D75C9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255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ACD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609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248170"/>
    <w:lvl w:ilvl="0">
      <w:start w:val="1"/>
      <w:numFmt w:val="decimal"/>
      <w:lvlText w:val="%1."/>
      <w:lvlJc w:val="left"/>
      <w:pPr>
        <w:tabs>
          <w:tab w:val="num" w:pos="360"/>
        </w:tabs>
        <w:ind w:left="360" w:hanging="360"/>
      </w:pPr>
    </w:lvl>
  </w:abstractNum>
  <w:abstractNum w:abstractNumId="9">
    <w:nsid w:val="FFFFFF89"/>
    <w:multiLevelType w:val="singleLevel"/>
    <w:tmpl w:val="05F60E1A"/>
    <w:lvl w:ilvl="0">
      <w:start w:val="1"/>
      <w:numFmt w:val="bullet"/>
      <w:lvlText w:val=""/>
      <w:lvlJc w:val="left"/>
      <w:pPr>
        <w:tabs>
          <w:tab w:val="num" w:pos="360"/>
        </w:tabs>
        <w:ind w:left="360" w:hanging="360"/>
      </w:pPr>
      <w:rPr>
        <w:rFonts w:ascii="Symbol" w:hAnsi="Symbol" w:hint="default"/>
      </w:rPr>
    </w:lvl>
  </w:abstractNum>
  <w:abstractNum w:abstractNumId="10">
    <w:nsid w:val="02773792"/>
    <w:multiLevelType w:val="hybridMultilevel"/>
    <w:tmpl w:val="2A463C7C"/>
    <w:lvl w:ilvl="0" w:tplc="B538C1C0">
      <w:start w:val="1"/>
      <w:numFmt w:val="bullet"/>
      <w:lvlText w:val=""/>
      <w:lvlJc w:val="left"/>
      <w:pPr>
        <w:tabs>
          <w:tab w:val="num" w:pos="720"/>
        </w:tabs>
        <w:ind w:left="720" w:hanging="720"/>
      </w:pPr>
      <w:rPr>
        <w:rFonts w:ascii="Symbol" w:hAnsi="Symbol" w:hint="default"/>
        <w:b w:val="0"/>
        <w:i w:val="0"/>
        <w:sz w:val="22"/>
        <w:szCs w:val="22"/>
      </w:rPr>
    </w:lvl>
    <w:lvl w:ilvl="1" w:tplc="1EEA443E">
      <w:start w:val="1"/>
      <w:numFmt w:val="bullet"/>
      <w:lvlText w:val=""/>
      <w:lvlJc w:val="left"/>
      <w:pPr>
        <w:tabs>
          <w:tab w:val="num" w:pos="720"/>
        </w:tabs>
        <w:ind w:left="720" w:hanging="720"/>
      </w:pPr>
      <w:rPr>
        <w:rFonts w:ascii="Symbol" w:hAnsi="Symbol" w:hint="default"/>
        <w:b w:val="0"/>
        <w:i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50000E"/>
    <w:multiLevelType w:val="hybridMultilevel"/>
    <w:tmpl w:val="55D67FF0"/>
    <w:lvl w:ilvl="0" w:tplc="7AE2BF9E">
      <w:start w:val="1"/>
      <w:numFmt w:val="decimal"/>
      <w:lvlText w:val="9-%1"/>
      <w:lvlJc w:val="left"/>
      <w:pPr>
        <w:tabs>
          <w:tab w:val="num" w:pos="720"/>
        </w:tabs>
        <w:ind w:left="720" w:hanging="720"/>
      </w:pPr>
      <w:rPr>
        <w:rFonts w:ascii="Arial Bold" w:hAnsi="Arial Bold" w:hint="default"/>
        <w:b/>
        <w:i w:val="0"/>
        <w:sz w:val="23"/>
      </w:rPr>
    </w:lvl>
    <w:lvl w:ilvl="1" w:tplc="F08831DC">
      <w:start w:val="1"/>
      <w:numFmt w:val="bullet"/>
      <w:lvlText w:val=""/>
      <w:lvlJc w:val="left"/>
      <w:pPr>
        <w:tabs>
          <w:tab w:val="num" w:pos="1440"/>
        </w:tabs>
        <w:ind w:left="1440" w:hanging="720"/>
      </w:pPr>
      <w:rPr>
        <w:rFonts w:ascii="Symbol" w:hAnsi="Symbol" w:hint="default"/>
        <w:b/>
        <w:i w:val="0"/>
        <w:sz w:val="22"/>
      </w:rPr>
    </w:lvl>
    <w:lvl w:ilvl="2" w:tplc="ACC8F856">
      <w:start w:val="1"/>
      <w:numFmt w:val="lowerLetter"/>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0E03E9"/>
    <w:multiLevelType w:val="hybridMultilevel"/>
    <w:tmpl w:val="712AF9F4"/>
    <w:lvl w:ilvl="0" w:tplc="22C2D2DE">
      <w:start w:val="1"/>
      <w:numFmt w:val="bullet"/>
      <w:pStyle w:val="List2"/>
      <w:lvlText w:val=""/>
      <w:lvlJc w:val="left"/>
      <w:pPr>
        <w:tabs>
          <w:tab w:val="num" w:pos="1440"/>
        </w:tabs>
        <w:ind w:left="1440" w:hanging="72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627391F"/>
    <w:multiLevelType w:val="hybridMultilevel"/>
    <w:tmpl w:val="51465556"/>
    <w:lvl w:ilvl="0" w:tplc="B538C1C0">
      <w:start w:val="1"/>
      <w:numFmt w:val="bullet"/>
      <w:lvlText w:val=""/>
      <w:lvlJc w:val="left"/>
      <w:pPr>
        <w:tabs>
          <w:tab w:val="num" w:pos="720"/>
        </w:tabs>
        <w:ind w:left="720" w:hanging="720"/>
      </w:pPr>
      <w:rPr>
        <w:rFonts w:ascii="Symbol" w:hAnsi="Symbol" w:hint="default"/>
        <w:b w:val="0"/>
        <w:i w:val="0"/>
        <w:sz w:val="22"/>
        <w:szCs w:val="22"/>
      </w:rPr>
    </w:lvl>
    <w:lvl w:ilvl="1" w:tplc="1EEA443E">
      <w:start w:val="1"/>
      <w:numFmt w:val="bullet"/>
      <w:lvlText w:val=""/>
      <w:lvlJc w:val="left"/>
      <w:pPr>
        <w:tabs>
          <w:tab w:val="num" w:pos="720"/>
        </w:tabs>
        <w:ind w:left="720" w:hanging="720"/>
      </w:pPr>
      <w:rPr>
        <w:rFonts w:ascii="Symbol" w:hAnsi="Symbol" w:hint="default"/>
        <w:b w:val="0"/>
        <w:i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8136038"/>
    <w:multiLevelType w:val="hybridMultilevel"/>
    <w:tmpl w:val="18E8DC78"/>
    <w:lvl w:ilvl="0" w:tplc="ACE2E61A">
      <w:start w:val="1"/>
      <w:numFmt w:val="decimal"/>
      <w:lvlText w:val="12-%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0A727855"/>
    <w:multiLevelType w:val="multilevel"/>
    <w:tmpl w:val="99200412"/>
    <w:lvl w:ilvl="0">
      <w:start w:val="1"/>
      <w:numFmt w:val="decimal"/>
      <w:lvlText w:val="1-%1"/>
      <w:lvlJc w:val="left"/>
      <w:pPr>
        <w:tabs>
          <w:tab w:val="num" w:pos="720"/>
        </w:tabs>
        <w:ind w:left="720" w:hanging="720"/>
      </w:pPr>
      <w:rPr>
        <w:rFonts w:ascii="Arial" w:hAnsi="Arial"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2807BC4"/>
    <w:multiLevelType w:val="hybridMultilevel"/>
    <w:tmpl w:val="4D60F1BA"/>
    <w:lvl w:ilvl="0" w:tplc="1F2C41F0">
      <w:start w:val="1"/>
      <w:numFmt w:val="decimal"/>
      <w:lvlText w:val="1.%1"/>
      <w:lvlJc w:val="left"/>
      <w:pPr>
        <w:tabs>
          <w:tab w:val="num" w:pos="907"/>
        </w:tabs>
        <w:ind w:left="0" w:firstLine="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156A36B4"/>
    <w:multiLevelType w:val="hybridMultilevel"/>
    <w:tmpl w:val="BD4E0242"/>
    <w:lvl w:ilvl="0" w:tplc="B538C1C0">
      <w:start w:val="1"/>
      <w:numFmt w:val="bullet"/>
      <w:lvlText w:val=""/>
      <w:lvlJc w:val="left"/>
      <w:pPr>
        <w:tabs>
          <w:tab w:val="num" w:pos="720"/>
        </w:tabs>
        <w:ind w:left="720" w:hanging="720"/>
      </w:pPr>
      <w:rPr>
        <w:rFonts w:ascii="Symbol" w:hAnsi="Symbol" w:hint="default"/>
        <w:b w:val="0"/>
        <w:i w:val="0"/>
        <w:sz w:val="22"/>
        <w:szCs w:val="22"/>
      </w:rPr>
    </w:lvl>
    <w:lvl w:ilvl="1" w:tplc="1EEA443E">
      <w:start w:val="1"/>
      <w:numFmt w:val="bullet"/>
      <w:lvlText w:val=""/>
      <w:lvlJc w:val="left"/>
      <w:pPr>
        <w:tabs>
          <w:tab w:val="num" w:pos="720"/>
        </w:tabs>
        <w:ind w:left="720" w:hanging="720"/>
      </w:pPr>
      <w:rPr>
        <w:rFonts w:ascii="Symbol" w:hAnsi="Symbol" w:hint="default"/>
        <w:b w:val="0"/>
        <w:i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5FE77D3"/>
    <w:multiLevelType w:val="hybridMultilevel"/>
    <w:tmpl w:val="516852EC"/>
    <w:lvl w:ilvl="0" w:tplc="1EEA443E">
      <w:start w:val="1"/>
      <w:numFmt w:val="bullet"/>
      <w:lvlText w:val=""/>
      <w:lvlJc w:val="left"/>
      <w:pPr>
        <w:tabs>
          <w:tab w:val="num" w:pos="720"/>
        </w:tabs>
        <w:ind w:left="720" w:hanging="720"/>
      </w:pPr>
      <w:rPr>
        <w:rFonts w:ascii="Symbol" w:hAnsi="Symbol" w:hint="default"/>
        <w:b w:val="0"/>
        <w:i w:val="0"/>
        <w:sz w:val="22"/>
        <w:szCs w:val="22"/>
      </w:rPr>
    </w:lvl>
    <w:lvl w:ilvl="1" w:tplc="1EEA443E">
      <w:start w:val="1"/>
      <w:numFmt w:val="bullet"/>
      <w:lvlText w:val=""/>
      <w:lvlJc w:val="left"/>
      <w:pPr>
        <w:tabs>
          <w:tab w:val="num" w:pos="720"/>
        </w:tabs>
        <w:ind w:left="720" w:hanging="720"/>
      </w:pPr>
      <w:rPr>
        <w:rFonts w:ascii="Symbol" w:hAnsi="Symbol" w:hint="default"/>
        <w:b w:val="0"/>
        <w:i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653348A"/>
    <w:multiLevelType w:val="hybridMultilevel"/>
    <w:tmpl w:val="8F74FC82"/>
    <w:lvl w:ilvl="0" w:tplc="F998F0BA">
      <w:start w:val="1"/>
      <w:numFmt w:val="decimal"/>
      <w:lvlText w:val="6-%1"/>
      <w:lvlJc w:val="left"/>
      <w:pPr>
        <w:tabs>
          <w:tab w:val="num" w:pos="720"/>
        </w:tabs>
        <w:ind w:left="720" w:hanging="720"/>
      </w:pPr>
      <w:rPr>
        <w:rFonts w:ascii="Arial Bold" w:hAnsi="Arial Bold" w:hint="default"/>
        <w:b/>
        <w:i w:val="0"/>
        <w:sz w:val="23"/>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17083601"/>
    <w:multiLevelType w:val="hybridMultilevel"/>
    <w:tmpl w:val="12AA7F18"/>
    <w:lvl w:ilvl="0" w:tplc="B57E2628">
      <w:start w:val="1"/>
      <w:numFmt w:val="decimal"/>
      <w:lvlText w:val="1.%1"/>
      <w:lvlJc w:val="left"/>
      <w:pPr>
        <w:tabs>
          <w:tab w:val="num" w:pos="907"/>
        </w:tabs>
        <w:ind w:left="0" w:firstLine="0"/>
      </w:pPr>
      <w:rPr>
        <w:rFonts w:ascii="Arial" w:hAnsi="Arial" w:hint="default"/>
        <w:b w:val="0"/>
        <w:i w:val="0"/>
        <w:sz w:val="21"/>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1C9E7D79"/>
    <w:multiLevelType w:val="hybridMultilevel"/>
    <w:tmpl w:val="CF102480"/>
    <w:lvl w:ilvl="0" w:tplc="1EEA443E">
      <w:start w:val="1"/>
      <w:numFmt w:val="bullet"/>
      <w:lvlText w:val=""/>
      <w:lvlJc w:val="left"/>
      <w:pPr>
        <w:tabs>
          <w:tab w:val="num" w:pos="720"/>
        </w:tabs>
        <w:ind w:left="720" w:hanging="72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C306A1C"/>
    <w:multiLevelType w:val="hybridMultilevel"/>
    <w:tmpl w:val="E2A68B74"/>
    <w:lvl w:ilvl="0" w:tplc="9B8828BE">
      <w:start w:val="1"/>
      <w:numFmt w:val="decimal"/>
      <w:lvlText w:val="14-%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04B6747"/>
    <w:multiLevelType w:val="hybridMultilevel"/>
    <w:tmpl w:val="AF780BFC"/>
    <w:lvl w:ilvl="0" w:tplc="56A0A3B2">
      <w:start w:val="1"/>
      <w:numFmt w:val="decimal"/>
      <w:lvlText w:val="8-%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6396C03"/>
    <w:multiLevelType w:val="hybridMultilevel"/>
    <w:tmpl w:val="4BF0BABE"/>
    <w:lvl w:ilvl="0" w:tplc="70D406BA">
      <w:start w:val="1"/>
      <w:numFmt w:val="decimal"/>
      <w:lvlText w:val="1.%1"/>
      <w:lvlJc w:val="left"/>
      <w:pPr>
        <w:tabs>
          <w:tab w:val="num" w:pos="907"/>
        </w:tabs>
        <w:ind w:left="0" w:firstLine="0"/>
      </w:pPr>
      <w:rPr>
        <w:rFonts w:ascii="Arial" w:hAnsi="Arial" w:hint="default"/>
        <w:b w:val="0"/>
        <w:i w:val="0"/>
        <w:sz w:val="22"/>
        <w:szCs w:val="22"/>
      </w:rPr>
    </w:lvl>
    <w:lvl w:ilvl="1" w:tplc="1EEA443E">
      <w:start w:val="1"/>
      <w:numFmt w:val="bullet"/>
      <w:lvlText w:val=""/>
      <w:lvlJc w:val="left"/>
      <w:pPr>
        <w:tabs>
          <w:tab w:val="num" w:pos="720"/>
        </w:tabs>
        <w:ind w:left="720" w:hanging="720"/>
      </w:pPr>
      <w:rPr>
        <w:rFonts w:ascii="Symbol" w:hAnsi="Symbol" w:hint="default"/>
        <w:b w:val="0"/>
        <w:i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8B83332"/>
    <w:multiLevelType w:val="hybridMultilevel"/>
    <w:tmpl w:val="9C5E65B8"/>
    <w:lvl w:ilvl="0" w:tplc="344A58D4">
      <w:start w:val="1"/>
      <w:numFmt w:val="decimal"/>
      <w:lvlText w:val="11-%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D262293"/>
    <w:multiLevelType w:val="hybridMultilevel"/>
    <w:tmpl w:val="48429906"/>
    <w:lvl w:ilvl="0" w:tplc="7DD6E51E">
      <w:start w:val="1"/>
      <w:numFmt w:val="decimal"/>
      <w:lvlText w:val="16-%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387605A"/>
    <w:multiLevelType w:val="multilevel"/>
    <w:tmpl w:val="AAA05BAC"/>
    <w:lvl w:ilvl="0">
      <w:start w:val="1"/>
      <w:numFmt w:val="decimal"/>
      <w:lvlText w:val="1.%1"/>
      <w:lvlJc w:val="left"/>
      <w:pPr>
        <w:tabs>
          <w:tab w:val="num" w:pos="907"/>
        </w:tabs>
        <w:ind w:left="0" w:firstLine="0"/>
      </w:pPr>
      <w:rPr>
        <w:rFonts w:ascii="Arial" w:hAnsi="Arial" w:hint="default"/>
        <w:b w:val="0"/>
        <w:i w:val="0"/>
        <w:sz w:val="22"/>
        <w:szCs w:val="22"/>
      </w:rPr>
    </w:lvl>
    <w:lvl w:ilvl="1">
      <w:start w:val="1"/>
      <w:numFmt w:val="bullet"/>
      <w:lvlText w:val=""/>
      <w:lvlJc w:val="left"/>
      <w:pPr>
        <w:tabs>
          <w:tab w:val="num" w:pos="1800"/>
        </w:tabs>
        <w:ind w:left="1800" w:hanging="720"/>
      </w:pPr>
      <w:rPr>
        <w:rFonts w:ascii="Symbol" w:hAnsi="Symbol"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4F3D6C"/>
    <w:multiLevelType w:val="hybridMultilevel"/>
    <w:tmpl w:val="0C044778"/>
    <w:lvl w:ilvl="0" w:tplc="4AA05670">
      <w:start w:val="1"/>
      <w:numFmt w:val="decimal"/>
      <w:lvlText w:val="13-%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71A02B4"/>
    <w:multiLevelType w:val="multilevel"/>
    <w:tmpl w:val="A0B0153C"/>
    <w:lvl w:ilvl="0">
      <w:start w:val="1"/>
      <w:numFmt w:val="bullet"/>
      <w:lvlText w:val=""/>
      <w:lvlJc w:val="left"/>
      <w:pPr>
        <w:tabs>
          <w:tab w:val="num" w:pos="780"/>
        </w:tabs>
        <w:ind w:left="780" w:hanging="720"/>
      </w:pPr>
      <w:rPr>
        <w:rFonts w:ascii="Symbol" w:hAnsi="Symbol" w:hint="default"/>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nsid w:val="499C2772"/>
    <w:multiLevelType w:val="hybridMultilevel"/>
    <w:tmpl w:val="0A0CDA46"/>
    <w:lvl w:ilvl="0" w:tplc="1EEA443E">
      <w:start w:val="1"/>
      <w:numFmt w:val="bullet"/>
      <w:lvlText w:val=""/>
      <w:lvlJc w:val="left"/>
      <w:pPr>
        <w:tabs>
          <w:tab w:val="num" w:pos="720"/>
        </w:tabs>
        <w:ind w:left="720" w:hanging="720"/>
      </w:pPr>
      <w:rPr>
        <w:rFonts w:ascii="Symbol" w:hAnsi="Symbol" w:hint="default"/>
        <w:b w:val="0"/>
        <w:i w:val="0"/>
        <w:sz w:val="22"/>
        <w:szCs w:val="22"/>
      </w:rPr>
    </w:lvl>
    <w:lvl w:ilvl="1" w:tplc="1EEA443E">
      <w:start w:val="1"/>
      <w:numFmt w:val="bullet"/>
      <w:lvlText w:val=""/>
      <w:lvlJc w:val="left"/>
      <w:pPr>
        <w:tabs>
          <w:tab w:val="num" w:pos="720"/>
        </w:tabs>
        <w:ind w:left="720" w:hanging="720"/>
      </w:pPr>
      <w:rPr>
        <w:rFonts w:ascii="Symbol" w:hAnsi="Symbol" w:hint="default"/>
        <w:b w:val="0"/>
        <w:i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4B5674F8"/>
    <w:multiLevelType w:val="hybridMultilevel"/>
    <w:tmpl w:val="21BA1CF0"/>
    <w:lvl w:ilvl="0" w:tplc="8900585E">
      <w:start w:val="1"/>
      <w:numFmt w:val="bullet"/>
      <w:pStyle w:val="List"/>
      <w:lvlText w:val=""/>
      <w:lvlJc w:val="left"/>
      <w:pPr>
        <w:tabs>
          <w:tab w:val="num" w:pos="720"/>
        </w:tabs>
        <w:ind w:left="720" w:hanging="720"/>
      </w:pPr>
      <w:rPr>
        <w:rFonts w:ascii="Symbol" w:hAnsi="Symbol" w:hint="default"/>
        <w:b w:val="0"/>
        <w:i w:val="0"/>
        <w:sz w:val="22"/>
      </w:rPr>
    </w:lvl>
    <w:lvl w:ilvl="1" w:tplc="82824C0A"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CBD2864"/>
    <w:multiLevelType w:val="multilevel"/>
    <w:tmpl w:val="D7068EE8"/>
    <w:lvl w:ilvl="0">
      <w:start w:val="1"/>
      <w:numFmt w:val="decimal"/>
      <w:lvlText w:val="5-%1"/>
      <w:lvlJc w:val="left"/>
      <w:pPr>
        <w:tabs>
          <w:tab w:val="num" w:pos="720"/>
        </w:tabs>
        <w:ind w:left="720" w:hanging="720"/>
      </w:pPr>
      <w:rPr>
        <w:rFonts w:ascii="Arial Bold" w:hAnsi="Arial Bold" w:hint="default"/>
        <w:b/>
        <w:i w:val="0"/>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985F9A"/>
    <w:multiLevelType w:val="hybridMultilevel"/>
    <w:tmpl w:val="B76C1758"/>
    <w:lvl w:ilvl="0" w:tplc="3D30E458">
      <w:start w:val="1"/>
      <w:numFmt w:val="bullet"/>
      <w:lvlText w:val=""/>
      <w:lvlJc w:val="left"/>
      <w:pPr>
        <w:tabs>
          <w:tab w:val="num" w:pos="720"/>
        </w:tabs>
        <w:ind w:left="720" w:hanging="72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8657470"/>
    <w:multiLevelType w:val="hybridMultilevel"/>
    <w:tmpl w:val="5E962ED8"/>
    <w:lvl w:ilvl="0" w:tplc="09CE9AB2">
      <w:start w:val="1"/>
      <w:numFmt w:val="decimal"/>
      <w:lvlText w:val="7-%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A6D3DFE"/>
    <w:multiLevelType w:val="hybridMultilevel"/>
    <w:tmpl w:val="E0DAB4D8"/>
    <w:lvl w:ilvl="0" w:tplc="6FBCFF4E">
      <w:start w:val="1"/>
      <w:numFmt w:val="bullet"/>
      <w:lvlText w:val=""/>
      <w:lvlJc w:val="left"/>
      <w:pPr>
        <w:tabs>
          <w:tab w:val="num" w:pos="720"/>
        </w:tabs>
        <w:ind w:left="720" w:hanging="720"/>
      </w:pPr>
      <w:rPr>
        <w:rFonts w:ascii="Symbol" w:hAnsi="Symbo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ADA17D1"/>
    <w:multiLevelType w:val="hybridMultilevel"/>
    <w:tmpl w:val="BE38EF3A"/>
    <w:lvl w:ilvl="0" w:tplc="674071B0">
      <w:start w:val="1"/>
      <w:numFmt w:val="decimal"/>
      <w:lvlText w:val="10-%1"/>
      <w:lvlJc w:val="left"/>
      <w:pPr>
        <w:tabs>
          <w:tab w:val="num" w:pos="720"/>
        </w:tabs>
        <w:ind w:left="720" w:hanging="720"/>
      </w:pPr>
      <w:rPr>
        <w:rFonts w:ascii="Arial Bold" w:hAnsi="Arial Bold" w:hint="default"/>
        <w:b/>
        <w:i w:val="0"/>
        <w:sz w:val="23"/>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FD41B36"/>
    <w:multiLevelType w:val="hybridMultilevel"/>
    <w:tmpl w:val="4ACE5602"/>
    <w:lvl w:ilvl="0" w:tplc="B538C1C0">
      <w:start w:val="1"/>
      <w:numFmt w:val="bullet"/>
      <w:lvlText w:val=""/>
      <w:lvlJc w:val="left"/>
      <w:pPr>
        <w:tabs>
          <w:tab w:val="num" w:pos="720"/>
        </w:tabs>
        <w:ind w:left="720" w:hanging="72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616A7A65"/>
    <w:multiLevelType w:val="hybridMultilevel"/>
    <w:tmpl w:val="A0B0153C"/>
    <w:lvl w:ilvl="0" w:tplc="1EEA443E">
      <w:start w:val="1"/>
      <w:numFmt w:val="bullet"/>
      <w:lvlText w:val=""/>
      <w:lvlJc w:val="left"/>
      <w:pPr>
        <w:tabs>
          <w:tab w:val="num" w:pos="780"/>
        </w:tabs>
        <w:ind w:left="780" w:hanging="72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6681221B"/>
    <w:multiLevelType w:val="hybridMultilevel"/>
    <w:tmpl w:val="D7068EE8"/>
    <w:lvl w:ilvl="0" w:tplc="0D70DECE">
      <w:start w:val="1"/>
      <w:numFmt w:val="decimal"/>
      <w:lvlText w:val="5-%1"/>
      <w:lvlJc w:val="left"/>
      <w:pPr>
        <w:tabs>
          <w:tab w:val="num" w:pos="720"/>
        </w:tabs>
        <w:ind w:left="720" w:hanging="720"/>
      </w:pPr>
      <w:rPr>
        <w:rFonts w:ascii="Arial Bold" w:hAnsi="Arial Bold" w:hint="default"/>
        <w:b/>
        <w:i w:val="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6F71001B"/>
    <w:multiLevelType w:val="hybridMultilevel"/>
    <w:tmpl w:val="775ED66E"/>
    <w:lvl w:ilvl="0" w:tplc="132A8D0E">
      <w:start w:val="1"/>
      <w:numFmt w:val="decimal"/>
      <w:lvlText w:val="15-%1"/>
      <w:lvlJc w:val="left"/>
      <w:pPr>
        <w:tabs>
          <w:tab w:val="num" w:pos="720"/>
        </w:tabs>
        <w:ind w:left="720" w:hanging="720"/>
      </w:pPr>
      <w:rPr>
        <w:rFonts w:ascii="Arial Bold" w:hAnsi="Arial Bold" w:hint="default"/>
        <w:b/>
        <w:i w:val="0"/>
        <w:strike w:val="0"/>
        <w:sz w:val="23"/>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0F70771"/>
    <w:multiLevelType w:val="multilevel"/>
    <w:tmpl w:val="4BF0BABE"/>
    <w:lvl w:ilvl="0">
      <w:start w:val="1"/>
      <w:numFmt w:val="decimal"/>
      <w:lvlText w:val="1.%1"/>
      <w:lvlJc w:val="left"/>
      <w:pPr>
        <w:tabs>
          <w:tab w:val="num" w:pos="907"/>
        </w:tabs>
        <w:ind w:left="0" w:firstLine="0"/>
      </w:pPr>
      <w:rPr>
        <w:rFonts w:ascii="Arial" w:hAnsi="Arial" w:hint="default"/>
        <w:b w:val="0"/>
        <w:i w:val="0"/>
        <w:sz w:val="22"/>
        <w:szCs w:val="22"/>
      </w:rPr>
    </w:lvl>
    <w:lvl w:ilvl="1">
      <w:start w:val="1"/>
      <w:numFmt w:val="bullet"/>
      <w:lvlText w:val=""/>
      <w:lvlJc w:val="left"/>
      <w:pPr>
        <w:tabs>
          <w:tab w:val="num" w:pos="720"/>
        </w:tabs>
        <w:ind w:left="720" w:hanging="720"/>
      </w:pPr>
      <w:rPr>
        <w:rFonts w:ascii="Symbol" w:hAnsi="Symbol"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4"/>
  </w:num>
  <w:num w:numId="3">
    <w:abstractNumId w:val="35"/>
  </w:num>
  <w:num w:numId="4">
    <w:abstractNumId w:val="27"/>
  </w:num>
  <w:num w:numId="5">
    <w:abstractNumId w:val="30"/>
  </w:num>
  <w:num w:numId="6">
    <w:abstractNumId w:val="18"/>
  </w:num>
  <w:num w:numId="7">
    <w:abstractNumId w:val="21"/>
  </w:num>
  <w:num w:numId="8">
    <w:abstractNumId w:val="38"/>
  </w:num>
  <w:num w:numId="9">
    <w:abstractNumId w:val="29"/>
  </w:num>
  <w:num w:numId="10">
    <w:abstractNumId w:val="37"/>
  </w:num>
  <w:num w:numId="11">
    <w:abstractNumId w:val="13"/>
  </w:num>
  <w:num w:numId="12">
    <w:abstractNumId w:val="17"/>
  </w:num>
  <w:num w:numId="13">
    <w:abstractNumId w:val="10"/>
  </w:num>
  <w:num w:numId="14">
    <w:abstractNumId w:val="4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2"/>
  </w:num>
  <w:num w:numId="28">
    <w:abstractNumId w:val="20"/>
  </w:num>
  <w:num w:numId="29">
    <w:abstractNumId w:val="31"/>
  </w:num>
  <w:num w:numId="30">
    <w:abstractNumId w:val="12"/>
  </w:num>
  <w:num w:numId="31">
    <w:abstractNumId w:val="31"/>
  </w:num>
  <w:num w:numId="32">
    <w:abstractNumId w:val="12"/>
  </w:num>
  <w:num w:numId="33">
    <w:abstractNumId w:val="33"/>
  </w:num>
  <w:num w:numId="34">
    <w:abstractNumId w:val="39"/>
  </w:num>
  <w:num w:numId="35">
    <w:abstractNumId w:val="19"/>
  </w:num>
  <w:num w:numId="36">
    <w:abstractNumId w:val="34"/>
  </w:num>
  <w:num w:numId="37">
    <w:abstractNumId w:val="23"/>
  </w:num>
  <w:num w:numId="38">
    <w:abstractNumId w:val="11"/>
  </w:num>
  <w:num w:numId="39">
    <w:abstractNumId w:val="36"/>
  </w:num>
  <w:num w:numId="40">
    <w:abstractNumId w:val="25"/>
  </w:num>
  <w:num w:numId="41">
    <w:abstractNumId w:val="14"/>
  </w:num>
  <w:num w:numId="42">
    <w:abstractNumId w:val="28"/>
  </w:num>
  <w:num w:numId="43">
    <w:abstractNumId w:val="22"/>
  </w:num>
  <w:num w:numId="44">
    <w:abstractNumId w:val="40"/>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68"/>
    <w:rsid w:val="0000013F"/>
    <w:rsid w:val="0000068F"/>
    <w:rsid w:val="00002A7C"/>
    <w:rsid w:val="00002D5C"/>
    <w:rsid w:val="0000643C"/>
    <w:rsid w:val="000068B8"/>
    <w:rsid w:val="00007AC5"/>
    <w:rsid w:val="0001045E"/>
    <w:rsid w:val="00010742"/>
    <w:rsid w:val="00010801"/>
    <w:rsid w:val="00010D90"/>
    <w:rsid w:val="00011BEF"/>
    <w:rsid w:val="00014756"/>
    <w:rsid w:val="00015AA1"/>
    <w:rsid w:val="00015C33"/>
    <w:rsid w:val="00015C50"/>
    <w:rsid w:val="000178AA"/>
    <w:rsid w:val="00021A00"/>
    <w:rsid w:val="00022A7D"/>
    <w:rsid w:val="00022E8F"/>
    <w:rsid w:val="00024898"/>
    <w:rsid w:val="00024BA5"/>
    <w:rsid w:val="00024F42"/>
    <w:rsid w:val="00025132"/>
    <w:rsid w:val="00027AA1"/>
    <w:rsid w:val="00032D4A"/>
    <w:rsid w:val="00033D9A"/>
    <w:rsid w:val="000345C7"/>
    <w:rsid w:val="00035DBE"/>
    <w:rsid w:val="00037E67"/>
    <w:rsid w:val="0004075F"/>
    <w:rsid w:val="00040BF0"/>
    <w:rsid w:val="00041B49"/>
    <w:rsid w:val="000431D1"/>
    <w:rsid w:val="0004542B"/>
    <w:rsid w:val="000465FD"/>
    <w:rsid w:val="00046CE8"/>
    <w:rsid w:val="00046F29"/>
    <w:rsid w:val="00047A4B"/>
    <w:rsid w:val="000503D5"/>
    <w:rsid w:val="000537DF"/>
    <w:rsid w:val="00055742"/>
    <w:rsid w:val="00055A61"/>
    <w:rsid w:val="00057CF8"/>
    <w:rsid w:val="000608FD"/>
    <w:rsid w:val="0006174E"/>
    <w:rsid w:val="00062999"/>
    <w:rsid w:val="0006666F"/>
    <w:rsid w:val="00072D4E"/>
    <w:rsid w:val="00080321"/>
    <w:rsid w:val="00083DCB"/>
    <w:rsid w:val="00086160"/>
    <w:rsid w:val="0009085B"/>
    <w:rsid w:val="000945E9"/>
    <w:rsid w:val="00095887"/>
    <w:rsid w:val="00096AC4"/>
    <w:rsid w:val="000A0E9F"/>
    <w:rsid w:val="000A10CD"/>
    <w:rsid w:val="000A2998"/>
    <w:rsid w:val="000A3640"/>
    <w:rsid w:val="000A39C3"/>
    <w:rsid w:val="000A4E0F"/>
    <w:rsid w:val="000A5E18"/>
    <w:rsid w:val="000A6B39"/>
    <w:rsid w:val="000A74A9"/>
    <w:rsid w:val="000A7E74"/>
    <w:rsid w:val="000C0876"/>
    <w:rsid w:val="000C0E2A"/>
    <w:rsid w:val="000C12E2"/>
    <w:rsid w:val="000C6A7E"/>
    <w:rsid w:val="000D1522"/>
    <w:rsid w:val="000D1C5B"/>
    <w:rsid w:val="000D5D07"/>
    <w:rsid w:val="000D6F20"/>
    <w:rsid w:val="000D7F41"/>
    <w:rsid w:val="000E2074"/>
    <w:rsid w:val="000E35A8"/>
    <w:rsid w:val="000E4352"/>
    <w:rsid w:val="000E6264"/>
    <w:rsid w:val="000F1E45"/>
    <w:rsid w:val="000F1E7A"/>
    <w:rsid w:val="000F4039"/>
    <w:rsid w:val="000F4046"/>
    <w:rsid w:val="000F4C18"/>
    <w:rsid w:val="000F7CBE"/>
    <w:rsid w:val="001005E5"/>
    <w:rsid w:val="0010198E"/>
    <w:rsid w:val="00102D8E"/>
    <w:rsid w:val="00103510"/>
    <w:rsid w:val="00104890"/>
    <w:rsid w:val="00104CF9"/>
    <w:rsid w:val="00110826"/>
    <w:rsid w:val="00111FF4"/>
    <w:rsid w:val="00115D5F"/>
    <w:rsid w:val="0011664E"/>
    <w:rsid w:val="0011716C"/>
    <w:rsid w:val="00117197"/>
    <w:rsid w:val="00117304"/>
    <w:rsid w:val="00120289"/>
    <w:rsid w:val="0012053D"/>
    <w:rsid w:val="001209C7"/>
    <w:rsid w:val="00121FA9"/>
    <w:rsid w:val="00122DCD"/>
    <w:rsid w:val="00123529"/>
    <w:rsid w:val="00130DEB"/>
    <w:rsid w:val="00131930"/>
    <w:rsid w:val="00136DD4"/>
    <w:rsid w:val="00142FB7"/>
    <w:rsid w:val="0014666C"/>
    <w:rsid w:val="00152F72"/>
    <w:rsid w:val="001534BC"/>
    <w:rsid w:val="00164EC6"/>
    <w:rsid w:val="00165215"/>
    <w:rsid w:val="00165A75"/>
    <w:rsid w:val="0016770C"/>
    <w:rsid w:val="001721D5"/>
    <w:rsid w:val="00172ECE"/>
    <w:rsid w:val="00174FD3"/>
    <w:rsid w:val="001754E6"/>
    <w:rsid w:val="00176455"/>
    <w:rsid w:val="00176CFB"/>
    <w:rsid w:val="00177ED2"/>
    <w:rsid w:val="00180FAB"/>
    <w:rsid w:val="00181D68"/>
    <w:rsid w:val="0018257C"/>
    <w:rsid w:val="001834BC"/>
    <w:rsid w:val="00183686"/>
    <w:rsid w:val="00184A54"/>
    <w:rsid w:val="00184D4F"/>
    <w:rsid w:val="001858B4"/>
    <w:rsid w:val="001859AC"/>
    <w:rsid w:val="00190A48"/>
    <w:rsid w:val="00190D5F"/>
    <w:rsid w:val="001A06F8"/>
    <w:rsid w:val="001A0FD9"/>
    <w:rsid w:val="001A1CF1"/>
    <w:rsid w:val="001A310C"/>
    <w:rsid w:val="001A7A82"/>
    <w:rsid w:val="001B015A"/>
    <w:rsid w:val="001B2763"/>
    <w:rsid w:val="001B52D0"/>
    <w:rsid w:val="001B6201"/>
    <w:rsid w:val="001B6C43"/>
    <w:rsid w:val="001B7F60"/>
    <w:rsid w:val="001C0FE2"/>
    <w:rsid w:val="001C3398"/>
    <w:rsid w:val="001C3CA7"/>
    <w:rsid w:val="001D1027"/>
    <w:rsid w:val="001D173F"/>
    <w:rsid w:val="001D1AC3"/>
    <w:rsid w:val="001D213B"/>
    <w:rsid w:val="001D3C96"/>
    <w:rsid w:val="001D4418"/>
    <w:rsid w:val="001D5E9C"/>
    <w:rsid w:val="001E4DB3"/>
    <w:rsid w:val="001E50C0"/>
    <w:rsid w:val="001F0989"/>
    <w:rsid w:val="001F249A"/>
    <w:rsid w:val="001F3E80"/>
    <w:rsid w:val="001F43F8"/>
    <w:rsid w:val="001F4F00"/>
    <w:rsid w:val="002018FB"/>
    <w:rsid w:val="00203B0B"/>
    <w:rsid w:val="00204320"/>
    <w:rsid w:val="0020569C"/>
    <w:rsid w:val="00205818"/>
    <w:rsid w:val="00206D3C"/>
    <w:rsid w:val="00206E20"/>
    <w:rsid w:val="00207B4A"/>
    <w:rsid w:val="002103AB"/>
    <w:rsid w:val="002118BF"/>
    <w:rsid w:val="00211C95"/>
    <w:rsid w:val="00213E44"/>
    <w:rsid w:val="00216078"/>
    <w:rsid w:val="002171F4"/>
    <w:rsid w:val="002245CB"/>
    <w:rsid w:val="002303AB"/>
    <w:rsid w:val="00230B22"/>
    <w:rsid w:val="00230F79"/>
    <w:rsid w:val="00231E6C"/>
    <w:rsid w:val="00233658"/>
    <w:rsid w:val="00233E1F"/>
    <w:rsid w:val="00236BA8"/>
    <w:rsid w:val="00236FD2"/>
    <w:rsid w:val="00242A35"/>
    <w:rsid w:val="00242ADF"/>
    <w:rsid w:val="00244F13"/>
    <w:rsid w:val="00246308"/>
    <w:rsid w:val="00247B28"/>
    <w:rsid w:val="00247CA9"/>
    <w:rsid w:val="00250B6F"/>
    <w:rsid w:val="00250F1E"/>
    <w:rsid w:val="00252ACA"/>
    <w:rsid w:val="0025342E"/>
    <w:rsid w:val="002538AF"/>
    <w:rsid w:val="00254E42"/>
    <w:rsid w:val="002558F5"/>
    <w:rsid w:val="00256CA1"/>
    <w:rsid w:val="00262196"/>
    <w:rsid w:val="00262321"/>
    <w:rsid w:val="00267055"/>
    <w:rsid w:val="002678BB"/>
    <w:rsid w:val="00271406"/>
    <w:rsid w:val="00273092"/>
    <w:rsid w:val="002765A3"/>
    <w:rsid w:val="0027668D"/>
    <w:rsid w:val="00276BE9"/>
    <w:rsid w:val="00276D91"/>
    <w:rsid w:val="00276E47"/>
    <w:rsid w:val="00280243"/>
    <w:rsid w:val="00281A76"/>
    <w:rsid w:val="00281ACE"/>
    <w:rsid w:val="0028363E"/>
    <w:rsid w:val="002846FD"/>
    <w:rsid w:val="002849F3"/>
    <w:rsid w:val="00286962"/>
    <w:rsid w:val="00286BA2"/>
    <w:rsid w:val="0029002D"/>
    <w:rsid w:val="002907C9"/>
    <w:rsid w:val="00292DEC"/>
    <w:rsid w:val="00294354"/>
    <w:rsid w:val="00295A38"/>
    <w:rsid w:val="00295C03"/>
    <w:rsid w:val="00295F01"/>
    <w:rsid w:val="0029669A"/>
    <w:rsid w:val="002A2D2D"/>
    <w:rsid w:val="002A4F0E"/>
    <w:rsid w:val="002A5F39"/>
    <w:rsid w:val="002B12E1"/>
    <w:rsid w:val="002B1A8B"/>
    <w:rsid w:val="002B6429"/>
    <w:rsid w:val="002B7390"/>
    <w:rsid w:val="002B7E7A"/>
    <w:rsid w:val="002C160F"/>
    <w:rsid w:val="002C1ACC"/>
    <w:rsid w:val="002C2588"/>
    <w:rsid w:val="002C25BA"/>
    <w:rsid w:val="002C3F94"/>
    <w:rsid w:val="002C4E04"/>
    <w:rsid w:val="002C54CC"/>
    <w:rsid w:val="002D1348"/>
    <w:rsid w:val="002D3175"/>
    <w:rsid w:val="002D35FD"/>
    <w:rsid w:val="002D3655"/>
    <w:rsid w:val="002D36CB"/>
    <w:rsid w:val="002D386B"/>
    <w:rsid w:val="002D584B"/>
    <w:rsid w:val="002D687C"/>
    <w:rsid w:val="002D6FF1"/>
    <w:rsid w:val="002D7F62"/>
    <w:rsid w:val="002E2B0A"/>
    <w:rsid w:val="002E2F20"/>
    <w:rsid w:val="002E312D"/>
    <w:rsid w:val="002E37EB"/>
    <w:rsid w:val="002E3819"/>
    <w:rsid w:val="002E7677"/>
    <w:rsid w:val="002F330F"/>
    <w:rsid w:val="002F41A2"/>
    <w:rsid w:val="002F71C3"/>
    <w:rsid w:val="003016A5"/>
    <w:rsid w:val="0030205A"/>
    <w:rsid w:val="00303FD3"/>
    <w:rsid w:val="0030403F"/>
    <w:rsid w:val="00305EE8"/>
    <w:rsid w:val="00307ED4"/>
    <w:rsid w:val="0031017E"/>
    <w:rsid w:val="003113A1"/>
    <w:rsid w:val="00311869"/>
    <w:rsid w:val="00312B04"/>
    <w:rsid w:val="00314C90"/>
    <w:rsid w:val="00314D8D"/>
    <w:rsid w:val="00316A06"/>
    <w:rsid w:val="003174F1"/>
    <w:rsid w:val="00317939"/>
    <w:rsid w:val="0032214B"/>
    <w:rsid w:val="00323C54"/>
    <w:rsid w:val="00323F35"/>
    <w:rsid w:val="00327684"/>
    <w:rsid w:val="00330BE0"/>
    <w:rsid w:val="003315A0"/>
    <w:rsid w:val="00331C67"/>
    <w:rsid w:val="00332EB8"/>
    <w:rsid w:val="00334551"/>
    <w:rsid w:val="00334891"/>
    <w:rsid w:val="003348B8"/>
    <w:rsid w:val="00335E58"/>
    <w:rsid w:val="00340217"/>
    <w:rsid w:val="003403A1"/>
    <w:rsid w:val="00340850"/>
    <w:rsid w:val="00342B10"/>
    <w:rsid w:val="00343D04"/>
    <w:rsid w:val="00346141"/>
    <w:rsid w:val="003470AD"/>
    <w:rsid w:val="00347281"/>
    <w:rsid w:val="00347E5C"/>
    <w:rsid w:val="003515B8"/>
    <w:rsid w:val="00351A22"/>
    <w:rsid w:val="00351D36"/>
    <w:rsid w:val="00353495"/>
    <w:rsid w:val="0035494D"/>
    <w:rsid w:val="00355893"/>
    <w:rsid w:val="00360E51"/>
    <w:rsid w:val="0036277A"/>
    <w:rsid w:val="003632E0"/>
    <w:rsid w:val="003636BF"/>
    <w:rsid w:val="003644D4"/>
    <w:rsid w:val="00366E3D"/>
    <w:rsid w:val="003761E6"/>
    <w:rsid w:val="00382748"/>
    <w:rsid w:val="00392305"/>
    <w:rsid w:val="0039484B"/>
    <w:rsid w:val="00394DF1"/>
    <w:rsid w:val="003951D0"/>
    <w:rsid w:val="00395A52"/>
    <w:rsid w:val="003A54CD"/>
    <w:rsid w:val="003B09B8"/>
    <w:rsid w:val="003B1B0B"/>
    <w:rsid w:val="003B28A7"/>
    <w:rsid w:val="003B3C8B"/>
    <w:rsid w:val="003B723F"/>
    <w:rsid w:val="003C3068"/>
    <w:rsid w:val="003C4083"/>
    <w:rsid w:val="003C481F"/>
    <w:rsid w:val="003C48EE"/>
    <w:rsid w:val="003C6294"/>
    <w:rsid w:val="003C711C"/>
    <w:rsid w:val="003D12A8"/>
    <w:rsid w:val="003D2F65"/>
    <w:rsid w:val="003D3274"/>
    <w:rsid w:val="003D4096"/>
    <w:rsid w:val="003D458C"/>
    <w:rsid w:val="003D5CF8"/>
    <w:rsid w:val="003D629B"/>
    <w:rsid w:val="003D68B4"/>
    <w:rsid w:val="003E2AEE"/>
    <w:rsid w:val="003E38AA"/>
    <w:rsid w:val="003E4242"/>
    <w:rsid w:val="003E500D"/>
    <w:rsid w:val="003E5E9B"/>
    <w:rsid w:val="003E65CE"/>
    <w:rsid w:val="003E66CC"/>
    <w:rsid w:val="003E6FDC"/>
    <w:rsid w:val="003F22C3"/>
    <w:rsid w:val="003F3B10"/>
    <w:rsid w:val="003F6494"/>
    <w:rsid w:val="003F6698"/>
    <w:rsid w:val="003F7098"/>
    <w:rsid w:val="003F7237"/>
    <w:rsid w:val="003F7DF9"/>
    <w:rsid w:val="00401389"/>
    <w:rsid w:val="00401EE9"/>
    <w:rsid w:val="00404F24"/>
    <w:rsid w:val="00406D6F"/>
    <w:rsid w:val="00411FD8"/>
    <w:rsid w:val="00412471"/>
    <w:rsid w:val="00412B01"/>
    <w:rsid w:val="00413BA6"/>
    <w:rsid w:val="00414457"/>
    <w:rsid w:val="00414602"/>
    <w:rsid w:val="00422DC2"/>
    <w:rsid w:val="00422FA9"/>
    <w:rsid w:val="0042530A"/>
    <w:rsid w:val="00426A7A"/>
    <w:rsid w:val="00430D4D"/>
    <w:rsid w:val="00433F1D"/>
    <w:rsid w:val="00435096"/>
    <w:rsid w:val="0043613B"/>
    <w:rsid w:val="00440D74"/>
    <w:rsid w:val="0044252D"/>
    <w:rsid w:val="004427B3"/>
    <w:rsid w:val="00444178"/>
    <w:rsid w:val="00444A1D"/>
    <w:rsid w:val="00447378"/>
    <w:rsid w:val="0045516B"/>
    <w:rsid w:val="0045725E"/>
    <w:rsid w:val="00460463"/>
    <w:rsid w:val="00460F14"/>
    <w:rsid w:val="00462895"/>
    <w:rsid w:val="00464CFE"/>
    <w:rsid w:val="004702D5"/>
    <w:rsid w:val="00470419"/>
    <w:rsid w:val="0047101B"/>
    <w:rsid w:val="004725C4"/>
    <w:rsid w:val="00476261"/>
    <w:rsid w:val="00476743"/>
    <w:rsid w:val="00476BA9"/>
    <w:rsid w:val="00481289"/>
    <w:rsid w:val="00482672"/>
    <w:rsid w:val="004842F3"/>
    <w:rsid w:val="0048467F"/>
    <w:rsid w:val="0048513D"/>
    <w:rsid w:val="00490266"/>
    <w:rsid w:val="004907C6"/>
    <w:rsid w:val="004908FD"/>
    <w:rsid w:val="00494519"/>
    <w:rsid w:val="0049501D"/>
    <w:rsid w:val="004A07D7"/>
    <w:rsid w:val="004A0D18"/>
    <w:rsid w:val="004A0F03"/>
    <w:rsid w:val="004A2798"/>
    <w:rsid w:val="004A27FF"/>
    <w:rsid w:val="004A4D0E"/>
    <w:rsid w:val="004A557C"/>
    <w:rsid w:val="004A6495"/>
    <w:rsid w:val="004A6580"/>
    <w:rsid w:val="004B1B63"/>
    <w:rsid w:val="004B2637"/>
    <w:rsid w:val="004B2D6E"/>
    <w:rsid w:val="004B4625"/>
    <w:rsid w:val="004B6053"/>
    <w:rsid w:val="004B6F1A"/>
    <w:rsid w:val="004C202E"/>
    <w:rsid w:val="004C54AA"/>
    <w:rsid w:val="004C599A"/>
    <w:rsid w:val="004C6765"/>
    <w:rsid w:val="004D0755"/>
    <w:rsid w:val="004D28D6"/>
    <w:rsid w:val="004D4A67"/>
    <w:rsid w:val="004D7DD6"/>
    <w:rsid w:val="004D7E55"/>
    <w:rsid w:val="004E3774"/>
    <w:rsid w:val="004E4ED5"/>
    <w:rsid w:val="004F040F"/>
    <w:rsid w:val="004F1179"/>
    <w:rsid w:val="004F4227"/>
    <w:rsid w:val="004F4B05"/>
    <w:rsid w:val="004F528D"/>
    <w:rsid w:val="004F5AD7"/>
    <w:rsid w:val="004F74C3"/>
    <w:rsid w:val="005007AD"/>
    <w:rsid w:val="00507EAA"/>
    <w:rsid w:val="00513399"/>
    <w:rsid w:val="00515DD8"/>
    <w:rsid w:val="00516780"/>
    <w:rsid w:val="0052138A"/>
    <w:rsid w:val="005223E7"/>
    <w:rsid w:val="00522791"/>
    <w:rsid w:val="005252E0"/>
    <w:rsid w:val="00526C78"/>
    <w:rsid w:val="00530418"/>
    <w:rsid w:val="00533C57"/>
    <w:rsid w:val="005344E6"/>
    <w:rsid w:val="005348F6"/>
    <w:rsid w:val="00534DAB"/>
    <w:rsid w:val="005400E2"/>
    <w:rsid w:val="005408A2"/>
    <w:rsid w:val="005434B0"/>
    <w:rsid w:val="00544D42"/>
    <w:rsid w:val="005468C6"/>
    <w:rsid w:val="005470AF"/>
    <w:rsid w:val="00547F89"/>
    <w:rsid w:val="005538FA"/>
    <w:rsid w:val="00554CC9"/>
    <w:rsid w:val="005559AE"/>
    <w:rsid w:val="00555C99"/>
    <w:rsid w:val="0055747D"/>
    <w:rsid w:val="005603C4"/>
    <w:rsid w:val="00562595"/>
    <w:rsid w:val="0056339C"/>
    <w:rsid w:val="0056392F"/>
    <w:rsid w:val="0056442E"/>
    <w:rsid w:val="00565BC5"/>
    <w:rsid w:val="00566C08"/>
    <w:rsid w:val="0056714A"/>
    <w:rsid w:val="0056725A"/>
    <w:rsid w:val="005676D2"/>
    <w:rsid w:val="00570E86"/>
    <w:rsid w:val="00574B2E"/>
    <w:rsid w:val="00575749"/>
    <w:rsid w:val="0058475B"/>
    <w:rsid w:val="00584902"/>
    <w:rsid w:val="00585BB4"/>
    <w:rsid w:val="00586246"/>
    <w:rsid w:val="00587781"/>
    <w:rsid w:val="00593BB5"/>
    <w:rsid w:val="00594D3D"/>
    <w:rsid w:val="00594E43"/>
    <w:rsid w:val="005964F4"/>
    <w:rsid w:val="0059763D"/>
    <w:rsid w:val="00597721"/>
    <w:rsid w:val="00597D87"/>
    <w:rsid w:val="005A2265"/>
    <w:rsid w:val="005A3D0C"/>
    <w:rsid w:val="005A556C"/>
    <w:rsid w:val="005A5674"/>
    <w:rsid w:val="005A5D86"/>
    <w:rsid w:val="005A65CD"/>
    <w:rsid w:val="005A7DD8"/>
    <w:rsid w:val="005B2492"/>
    <w:rsid w:val="005B767A"/>
    <w:rsid w:val="005C0253"/>
    <w:rsid w:val="005C2426"/>
    <w:rsid w:val="005C3749"/>
    <w:rsid w:val="005C3E89"/>
    <w:rsid w:val="005C4DA6"/>
    <w:rsid w:val="005C519E"/>
    <w:rsid w:val="005C6688"/>
    <w:rsid w:val="005C6B13"/>
    <w:rsid w:val="005C7FE0"/>
    <w:rsid w:val="005D0108"/>
    <w:rsid w:val="005D0CD4"/>
    <w:rsid w:val="005D172A"/>
    <w:rsid w:val="005D306A"/>
    <w:rsid w:val="005D3BE5"/>
    <w:rsid w:val="005D55C6"/>
    <w:rsid w:val="005D7320"/>
    <w:rsid w:val="005E2887"/>
    <w:rsid w:val="005E7985"/>
    <w:rsid w:val="005F228F"/>
    <w:rsid w:val="005F3CCF"/>
    <w:rsid w:val="005F47C0"/>
    <w:rsid w:val="005F51BD"/>
    <w:rsid w:val="005F6256"/>
    <w:rsid w:val="005F70FC"/>
    <w:rsid w:val="005F7282"/>
    <w:rsid w:val="0060030B"/>
    <w:rsid w:val="00602DDC"/>
    <w:rsid w:val="00620ADD"/>
    <w:rsid w:val="0062130F"/>
    <w:rsid w:val="00621932"/>
    <w:rsid w:val="00621C27"/>
    <w:rsid w:val="00621E9C"/>
    <w:rsid w:val="0062346E"/>
    <w:rsid w:val="00624D49"/>
    <w:rsid w:val="00625850"/>
    <w:rsid w:val="00627816"/>
    <w:rsid w:val="006323AA"/>
    <w:rsid w:val="00637544"/>
    <w:rsid w:val="00641B1D"/>
    <w:rsid w:val="00641FDF"/>
    <w:rsid w:val="00643733"/>
    <w:rsid w:val="006447EF"/>
    <w:rsid w:val="0064518B"/>
    <w:rsid w:val="00646E6B"/>
    <w:rsid w:val="0064753E"/>
    <w:rsid w:val="006478D6"/>
    <w:rsid w:val="00647C0F"/>
    <w:rsid w:val="00650051"/>
    <w:rsid w:val="006519CE"/>
    <w:rsid w:val="006563E4"/>
    <w:rsid w:val="0066354F"/>
    <w:rsid w:val="0066740B"/>
    <w:rsid w:val="006713DF"/>
    <w:rsid w:val="0067428B"/>
    <w:rsid w:val="0067461C"/>
    <w:rsid w:val="006767B7"/>
    <w:rsid w:val="00682808"/>
    <w:rsid w:val="00683FBC"/>
    <w:rsid w:val="00686998"/>
    <w:rsid w:val="00687030"/>
    <w:rsid w:val="00687056"/>
    <w:rsid w:val="00687965"/>
    <w:rsid w:val="006906A7"/>
    <w:rsid w:val="00690E5C"/>
    <w:rsid w:val="00692DD9"/>
    <w:rsid w:val="0069467B"/>
    <w:rsid w:val="00694B9A"/>
    <w:rsid w:val="0069625F"/>
    <w:rsid w:val="00697270"/>
    <w:rsid w:val="006A19D2"/>
    <w:rsid w:val="006A3D9C"/>
    <w:rsid w:val="006A4053"/>
    <w:rsid w:val="006A4710"/>
    <w:rsid w:val="006A5648"/>
    <w:rsid w:val="006B1396"/>
    <w:rsid w:val="006B2456"/>
    <w:rsid w:val="006B3A1F"/>
    <w:rsid w:val="006B4875"/>
    <w:rsid w:val="006B7D58"/>
    <w:rsid w:val="006C09D1"/>
    <w:rsid w:val="006C10A8"/>
    <w:rsid w:val="006C32E4"/>
    <w:rsid w:val="006C3932"/>
    <w:rsid w:val="006C4680"/>
    <w:rsid w:val="006C605D"/>
    <w:rsid w:val="006C64FB"/>
    <w:rsid w:val="006C6B56"/>
    <w:rsid w:val="006C74A2"/>
    <w:rsid w:val="006C7532"/>
    <w:rsid w:val="006C7673"/>
    <w:rsid w:val="006C7EE4"/>
    <w:rsid w:val="006D00FA"/>
    <w:rsid w:val="006D1DF5"/>
    <w:rsid w:val="006D39CC"/>
    <w:rsid w:val="006D53F5"/>
    <w:rsid w:val="006D72D1"/>
    <w:rsid w:val="006E1DF0"/>
    <w:rsid w:val="006E4AA7"/>
    <w:rsid w:val="006E516D"/>
    <w:rsid w:val="006E7A4B"/>
    <w:rsid w:val="006F087E"/>
    <w:rsid w:val="006F0935"/>
    <w:rsid w:val="006F1CE5"/>
    <w:rsid w:val="006F1F79"/>
    <w:rsid w:val="006F29A4"/>
    <w:rsid w:val="006F3B74"/>
    <w:rsid w:val="006F4498"/>
    <w:rsid w:val="006F4C5F"/>
    <w:rsid w:val="006F5BEB"/>
    <w:rsid w:val="006F7211"/>
    <w:rsid w:val="00700790"/>
    <w:rsid w:val="00702DCB"/>
    <w:rsid w:val="0070346B"/>
    <w:rsid w:val="00706391"/>
    <w:rsid w:val="00706CA3"/>
    <w:rsid w:val="007149AF"/>
    <w:rsid w:val="00715CF5"/>
    <w:rsid w:val="00715FE6"/>
    <w:rsid w:val="0072070A"/>
    <w:rsid w:val="007214ED"/>
    <w:rsid w:val="00722E97"/>
    <w:rsid w:val="00722F7F"/>
    <w:rsid w:val="00723416"/>
    <w:rsid w:val="00723AF9"/>
    <w:rsid w:val="00724211"/>
    <w:rsid w:val="0072781A"/>
    <w:rsid w:val="0073031D"/>
    <w:rsid w:val="00730444"/>
    <w:rsid w:val="00730904"/>
    <w:rsid w:val="007319B5"/>
    <w:rsid w:val="00731D2D"/>
    <w:rsid w:val="00731E16"/>
    <w:rsid w:val="007327BC"/>
    <w:rsid w:val="0073438C"/>
    <w:rsid w:val="00736033"/>
    <w:rsid w:val="00736AD2"/>
    <w:rsid w:val="0074114C"/>
    <w:rsid w:val="00743687"/>
    <w:rsid w:val="00743F73"/>
    <w:rsid w:val="00743F98"/>
    <w:rsid w:val="00746819"/>
    <w:rsid w:val="00746A3F"/>
    <w:rsid w:val="0074775D"/>
    <w:rsid w:val="0075562A"/>
    <w:rsid w:val="00757DC7"/>
    <w:rsid w:val="00761867"/>
    <w:rsid w:val="007634E2"/>
    <w:rsid w:val="00763E4A"/>
    <w:rsid w:val="00764DBE"/>
    <w:rsid w:val="0077095A"/>
    <w:rsid w:val="00772B4D"/>
    <w:rsid w:val="007731DB"/>
    <w:rsid w:val="0077414A"/>
    <w:rsid w:val="007755F6"/>
    <w:rsid w:val="00775F8A"/>
    <w:rsid w:val="0077601C"/>
    <w:rsid w:val="00777AEE"/>
    <w:rsid w:val="00777E6B"/>
    <w:rsid w:val="00785443"/>
    <w:rsid w:val="007854B3"/>
    <w:rsid w:val="00786F19"/>
    <w:rsid w:val="00792AED"/>
    <w:rsid w:val="007979B1"/>
    <w:rsid w:val="007A0336"/>
    <w:rsid w:val="007A53A2"/>
    <w:rsid w:val="007A5A6A"/>
    <w:rsid w:val="007B30AB"/>
    <w:rsid w:val="007B4AE5"/>
    <w:rsid w:val="007B4D4C"/>
    <w:rsid w:val="007B72C9"/>
    <w:rsid w:val="007B7F59"/>
    <w:rsid w:val="007C013E"/>
    <w:rsid w:val="007C1F2B"/>
    <w:rsid w:val="007C58C7"/>
    <w:rsid w:val="007C6EE3"/>
    <w:rsid w:val="007C704D"/>
    <w:rsid w:val="007C75EB"/>
    <w:rsid w:val="007D1924"/>
    <w:rsid w:val="007D2885"/>
    <w:rsid w:val="007D384A"/>
    <w:rsid w:val="007D3854"/>
    <w:rsid w:val="007D5960"/>
    <w:rsid w:val="007D62BC"/>
    <w:rsid w:val="007D7468"/>
    <w:rsid w:val="007D7A64"/>
    <w:rsid w:val="007D7F5B"/>
    <w:rsid w:val="007E2081"/>
    <w:rsid w:val="007E5923"/>
    <w:rsid w:val="007E655B"/>
    <w:rsid w:val="007E68A0"/>
    <w:rsid w:val="007E6FE8"/>
    <w:rsid w:val="007F2B10"/>
    <w:rsid w:val="007F2CE2"/>
    <w:rsid w:val="007F4132"/>
    <w:rsid w:val="007F4401"/>
    <w:rsid w:val="007F76AC"/>
    <w:rsid w:val="00800894"/>
    <w:rsid w:val="00801AB9"/>
    <w:rsid w:val="00802288"/>
    <w:rsid w:val="0080415E"/>
    <w:rsid w:val="0080463B"/>
    <w:rsid w:val="00804B95"/>
    <w:rsid w:val="00811A73"/>
    <w:rsid w:val="00812306"/>
    <w:rsid w:val="00814B23"/>
    <w:rsid w:val="0081534E"/>
    <w:rsid w:val="00821DD0"/>
    <w:rsid w:val="008221F5"/>
    <w:rsid w:val="00827463"/>
    <w:rsid w:val="00831C94"/>
    <w:rsid w:val="008379D5"/>
    <w:rsid w:val="008427EA"/>
    <w:rsid w:val="00843761"/>
    <w:rsid w:val="0084402B"/>
    <w:rsid w:val="00847C9D"/>
    <w:rsid w:val="00850FAE"/>
    <w:rsid w:val="008523EC"/>
    <w:rsid w:val="00852AF6"/>
    <w:rsid w:val="0085397F"/>
    <w:rsid w:val="00861AB7"/>
    <w:rsid w:val="00862F29"/>
    <w:rsid w:val="00864064"/>
    <w:rsid w:val="00867DBA"/>
    <w:rsid w:val="008713EC"/>
    <w:rsid w:val="00871C10"/>
    <w:rsid w:val="008730C8"/>
    <w:rsid w:val="0087315A"/>
    <w:rsid w:val="0087601E"/>
    <w:rsid w:val="00880274"/>
    <w:rsid w:val="00881AEE"/>
    <w:rsid w:val="008822C6"/>
    <w:rsid w:val="008830AA"/>
    <w:rsid w:val="0088393C"/>
    <w:rsid w:val="00884FED"/>
    <w:rsid w:val="0088555D"/>
    <w:rsid w:val="00890377"/>
    <w:rsid w:val="008915FB"/>
    <w:rsid w:val="00892C9E"/>
    <w:rsid w:val="008930EA"/>
    <w:rsid w:val="00893D85"/>
    <w:rsid w:val="008947F0"/>
    <w:rsid w:val="00895EC3"/>
    <w:rsid w:val="00895FD4"/>
    <w:rsid w:val="00896265"/>
    <w:rsid w:val="00896DB3"/>
    <w:rsid w:val="008A079D"/>
    <w:rsid w:val="008A24A8"/>
    <w:rsid w:val="008A786E"/>
    <w:rsid w:val="008B046B"/>
    <w:rsid w:val="008B0507"/>
    <w:rsid w:val="008B15A4"/>
    <w:rsid w:val="008B1880"/>
    <w:rsid w:val="008B43E7"/>
    <w:rsid w:val="008B7A80"/>
    <w:rsid w:val="008C16F5"/>
    <w:rsid w:val="008C414E"/>
    <w:rsid w:val="008C452B"/>
    <w:rsid w:val="008C6A36"/>
    <w:rsid w:val="008D10A6"/>
    <w:rsid w:val="008D1B06"/>
    <w:rsid w:val="008D47B4"/>
    <w:rsid w:val="008D4B82"/>
    <w:rsid w:val="008D4CD7"/>
    <w:rsid w:val="008D5628"/>
    <w:rsid w:val="008D73C1"/>
    <w:rsid w:val="008E0244"/>
    <w:rsid w:val="008E230D"/>
    <w:rsid w:val="008E5B61"/>
    <w:rsid w:val="008E7A19"/>
    <w:rsid w:val="008F0638"/>
    <w:rsid w:val="008F231F"/>
    <w:rsid w:val="008F2B1A"/>
    <w:rsid w:val="008F513C"/>
    <w:rsid w:val="00901A4A"/>
    <w:rsid w:val="00901CD9"/>
    <w:rsid w:val="0090221A"/>
    <w:rsid w:val="00902BA3"/>
    <w:rsid w:val="00902DF8"/>
    <w:rsid w:val="00907294"/>
    <w:rsid w:val="00911694"/>
    <w:rsid w:val="009135BD"/>
    <w:rsid w:val="00914EF3"/>
    <w:rsid w:val="00917875"/>
    <w:rsid w:val="00917B34"/>
    <w:rsid w:val="0092140A"/>
    <w:rsid w:val="00921A90"/>
    <w:rsid w:val="0092364D"/>
    <w:rsid w:val="009238D8"/>
    <w:rsid w:val="00924FFF"/>
    <w:rsid w:val="0092786F"/>
    <w:rsid w:val="00940947"/>
    <w:rsid w:val="00940983"/>
    <w:rsid w:val="00941194"/>
    <w:rsid w:val="00942442"/>
    <w:rsid w:val="00947C35"/>
    <w:rsid w:val="00954FD2"/>
    <w:rsid w:val="009561BE"/>
    <w:rsid w:val="00956402"/>
    <w:rsid w:val="00966B78"/>
    <w:rsid w:val="00970540"/>
    <w:rsid w:val="00970E94"/>
    <w:rsid w:val="00971749"/>
    <w:rsid w:val="00971770"/>
    <w:rsid w:val="00971DDD"/>
    <w:rsid w:val="00972C8A"/>
    <w:rsid w:val="0097405F"/>
    <w:rsid w:val="00974206"/>
    <w:rsid w:val="00974303"/>
    <w:rsid w:val="009747B2"/>
    <w:rsid w:val="009778EA"/>
    <w:rsid w:val="0098073F"/>
    <w:rsid w:val="00981A8F"/>
    <w:rsid w:val="00982D35"/>
    <w:rsid w:val="009852D8"/>
    <w:rsid w:val="00985470"/>
    <w:rsid w:val="00985AAC"/>
    <w:rsid w:val="0098629B"/>
    <w:rsid w:val="00986886"/>
    <w:rsid w:val="009907E8"/>
    <w:rsid w:val="009916B0"/>
    <w:rsid w:val="00991726"/>
    <w:rsid w:val="00991A8F"/>
    <w:rsid w:val="0099320E"/>
    <w:rsid w:val="0099392F"/>
    <w:rsid w:val="009947BD"/>
    <w:rsid w:val="00994915"/>
    <w:rsid w:val="0099665E"/>
    <w:rsid w:val="009A0573"/>
    <w:rsid w:val="009A3A45"/>
    <w:rsid w:val="009A4E4C"/>
    <w:rsid w:val="009A5863"/>
    <w:rsid w:val="009A6ABD"/>
    <w:rsid w:val="009B0291"/>
    <w:rsid w:val="009B0EB9"/>
    <w:rsid w:val="009B0F67"/>
    <w:rsid w:val="009B110C"/>
    <w:rsid w:val="009B3D7B"/>
    <w:rsid w:val="009B7BBC"/>
    <w:rsid w:val="009C2110"/>
    <w:rsid w:val="009C45BE"/>
    <w:rsid w:val="009C46A7"/>
    <w:rsid w:val="009C5319"/>
    <w:rsid w:val="009D1EAC"/>
    <w:rsid w:val="009D7569"/>
    <w:rsid w:val="009D76B8"/>
    <w:rsid w:val="009E04B2"/>
    <w:rsid w:val="009E240D"/>
    <w:rsid w:val="009E3127"/>
    <w:rsid w:val="009E39A6"/>
    <w:rsid w:val="009E4E8E"/>
    <w:rsid w:val="009E596D"/>
    <w:rsid w:val="009E7D8F"/>
    <w:rsid w:val="009F0ADC"/>
    <w:rsid w:val="009F0FA4"/>
    <w:rsid w:val="009F1C2C"/>
    <w:rsid w:val="009F3E5C"/>
    <w:rsid w:val="009F428F"/>
    <w:rsid w:val="009F4A1E"/>
    <w:rsid w:val="009F4C5F"/>
    <w:rsid w:val="009F5BF0"/>
    <w:rsid w:val="009F6E97"/>
    <w:rsid w:val="00A01982"/>
    <w:rsid w:val="00A04017"/>
    <w:rsid w:val="00A04E49"/>
    <w:rsid w:val="00A065A3"/>
    <w:rsid w:val="00A10133"/>
    <w:rsid w:val="00A10A25"/>
    <w:rsid w:val="00A10FBA"/>
    <w:rsid w:val="00A1705B"/>
    <w:rsid w:val="00A17102"/>
    <w:rsid w:val="00A21BFA"/>
    <w:rsid w:val="00A248E5"/>
    <w:rsid w:val="00A2630B"/>
    <w:rsid w:val="00A274A2"/>
    <w:rsid w:val="00A321AA"/>
    <w:rsid w:val="00A32671"/>
    <w:rsid w:val="00A328C6"/>
    <w:rsid w:val="00A330FF"/>
    <w:rsid w:val="00A33C2C"/>
    <w:rsid w:val="00A35DD0"/>
    <w:rsid w:val="00A364D1"/>
    <w:rsid w:val="00A37195"/>
    <w:rsid w:val="00A40AC0"/>
    <w:rsid w:val="00A43423"/>
    <w:rsid w:val="00A5373C"/>
    <w:rsid w:val="00A53A3F"/>
    <w:rsid w:val="00A542B1"/>
    <w:rsid w:val="00A55A86"/>
    <w:rsid w:val="00A562B7"/>
    <w:rsid w:val="00A57276"/>
    <w:rsid w:val="00A60EC1"/>
    <w:rsid w:val="00A63E3A"/>
    <w:rsid w:val="00A718DA"/>
    <w:rsid w:val="00A71D37"/>
    <w:rsid w:val="00A74FD8"/>
    <w:rsid w:val="00A77B58"/>
    <w:rsid w:val="00A805F2"/>
    <w:rsid w:val="00A813CA"/>
    <w:rsid w:val="00A814A3"/>
    <w:rsid w:val="00A824A1"/>
    <w:rsid w:val="00A83CF1"/>
    <w:rsid w:val="00A83EB0"/>
    <w:rsid w:val="00A86470"/>
    <w:rsid w:val="00A921CF"/>
    <w:rsid w:val="00A925AE"/>
    <w:rsid w:val="00A937C7"/>
    <w:rsid w:val="00A948AE"/>
    <w:rsid w:val="00AA0B8A"/>
    <w:rsid w:val="00AA4676"/>
    <w:rsid w:val="00AA50DE"/>
    <w:rsid w:val="00AA7E9A"/>
    <w:rsid w:val="00AB2620"/>
    <w:rsid w:val="00AB45BC"/>
    <w:rsid w:val="00AB73EB"/>
    <w:rsid w:val="00AC1B53"/>
    <w:rsid w:val="00AC2768"/>
    <w:rsid w:val="00AC4351"/>
    <w:rsid w:val="00AC604A"/>
    <w:rsid w:val="00AC61E0"/>
    <w:rsid w:val="00AC642C"/>
    <w:rsid w:val="00AC6E6E"/>
    <w:rsid w:val="00AC7100"/>
    <w:rsid w:val="00AD2533"/>
    <w:rsid w:val="00AD3256"/>
    <w:rsid w:val="00AD408F"/>
    <w:rsid w:val="00AD4F9F"/>
    <w:rsid w:val="00AD5BA3"/>
    <w:rsid w:val="00AD7CBF"/>
    <w:rsid w:val="00AE055A"/>
    <w:rsid w:val="00AE2A64"/>
    <w:rsid w:val="00AE47A0"/>
    <w:rsid w:val="00AE4B65"/>
    <w:rsid w:val="00AE752D"/>
    <w:rsid w:val="00AE7CC1"/>
    <w:rsid w:val="00AF0AC1"/>
    <w:rsid w:val="00AF10EF"/>
    <w:rsid w:val="00AF294C"/>
    <w:rsid w:val="00AF2C62"/>
    <w:rsid w:val="00AF68E8"/>
    <w:rsid w:val="00AF745C"/>
    <w:rsid w:val="00AF7A0A"/>
    <w:rsid w:val="00B002CD"/>
    <w:rsid w:val="00B00B4D"/>
    <w:rsid w:val="00B014CF"/>
    <w:rsid w:val="00B0227F"/>
    <w:rsid w:val="00B063E5"/>
    <w:rsid w:val="00B10FC9"/>
    <w:rsid w:val="00B12E9E"/>
    <w:rsid w:val="00B178D7"/>
    <w:rsid w:val="00B2058E"/>
    <w:rsid w:val="00B2219A"/>
    <w:rsid w:val="00B22515"/>
    <w:rsid w:val="00B2786D"/>
    <w:rsid w:val="00B3029E"/>
    <w:rsid w:val="00B3063E"/>
    <w:rsid w:val="00B33E18"/>
    <w:rsid w:val="00B436CE"/>
    <w:rsid w:val="00B451BB"/>
    <w:rsid w:val="00B4561E"/>
    <w:rsid w:val="00B46B7E"/>
    <w:rsid w:val="00B50535"/>
    <w:rsid w:val="00B52CCD"/>
    <w:rsid w:val="00B54305"/>
    <w:rsid w:val="00B54D94"/>
    <w:rsid w:val="00B60574"/>
    <w:rsid w:val="00B618B7"/>
    <w:rsid w:val="00B61C76"/>
    <w:rsid w:val="00B61DC3"/>
    <w:rsid w:val="00B624C9"/>
    <w:rsid w:val="00B62BD1"/>
    <w:rsid w:val="00B6370A"/>
    <w:rsid w:val="00B666F7"/>
    <w:rsid w:val="00B67C14"/>
    <w:rsid w:val="00B67D16"/>
    <w:rsid w:val="00B67E06"/>
    <w:rsid w:val="00B7132C"/>
    <w:rsid w:val="00B71672"/>
    <w:rsid w:val="00B71C75"/>
    <w:rsid w:val="00B72409"/>
    <w:rsid w:val="00B72583"/>
    <w:rsid w:val="00B73E70"/>
    <w:rsid w:val="00B7547C"/>
    <w:rsid w:val="00B76517"/>
    <w:rsid w:val="00B76730"/>
    <w:rsid w:val="00B775D7"/>
    <w:rsid w:val="00B81CED"/>
    <w:rsid w:val="00B83E60"/>
    <w:rsid w:val="00B83FC2"/>
    <w:rsid w:val="00B84012"/>
    <w:rsid w:val="00B873D8"/>
    <w:rsid w:val="00B87768"/>
    <w:rsid w:val="00B91904"/>
    <w:rsid w:val="00B92A01"/>
    <w:rsid w:val="00B92E08"/>
    <w:rsid w:val="00B9627B"/>
    <w:rsid w:val="00B96370"/>
    <w:rsid w:val="00BA1BBB"/>
    <w:rsid w:val="00BA4793"/>
    <w:rsid w:val="00BA4EC5"/>
    <w:rsid w:val="00BA64E5"/>
    <w:rsid w:val="00BB0AF8"/>
    <w:rsid w:val="00BB2121"/>
    <w:rsid w:val="00BB593E"/>
    <w:rsid w:val="00BC008C"/>
    <w:rsid w:val="00BC0B27"/>
    <w:rsid w:val="00BC17DB"/>
    <w:rsid w:val="00BC3503"/>
    <w:rsid w:val="00BC62DB"/>
    <w:rsid w:val="00BD0204"/>
    <w:rsid w:val="00BD02A7"/>
    <w:rsid w:val="00BD2B1C"/>
    <w:rsid w:val="00BD2E57"/>
    <w:rsid w:val="00BD3E49"/>
    <w:rsid w:val="00BD4A05"/>
    <w:rsid w:val="00BD6516"/>
    <w:rsid w:val="00BE1554"/>
    <w:rsid w:val="00BE1BEC"/>
    <w:rsid w:val="00BE2E15"/>
    <w:rsid w:val="00BE3E7D"/>
    <w:rsid w:val="00BE5CEE"/>
    <w:rsid w:val="00BE6E95"/>
    <w:rsid w:val="00BF0F78"/>
    <w:rsid w:val="00BF16FC"/>
    <w:rsid w:val="00BF2216"/>
    <w:rsid w:val="00BF2AF2"/>
    <w:rsid w:val="00BF301C"/>
    <w:rsid w:val="00BF35AE"/>
    <w:rsid w:val="00BF3A74"/>
    <w:rsid w:val="00BF7F25"/>
    <w:rsid w:val="00C009C4"/>
    <w:rsid w:val="00C02BC5"/>
    <w:rsid w:val="00C04A96"/>
    <w:rsid w:val="00C04B10"/>
    <w:rsid w:val="00C05427"/>
    <w:rsid w:val="00C05626"/>
    <w:rsid w:val="00C05EDF"/>
    <w:rsid w:val="00C070C9"/>
    <w:rsid w:val="00C07D54"/>
    <w:rsid w:val="00C10F16"/>
    <w:rsid w:val="00C114D0"/>
    <w:rsid w:val="00C11E08"/>
    <w:rsid w:val="00C12EE3"/>
    <w:rsid w:val="00C13832"/>
    <w:rsid w:val="00C14309"/>
    <w:rsid w:val="00C157D6"/>
    <w:rsid w:val="00C2063A"/>
    <w:rsid w:val="00C22DC7"/>
    <w:rsid w:val="00C2603F"/>
    <w:rsid w:val="00C3071B"/>
    <w:rsid w:val="00C317F8"/>
    <w:rsid w:val="00C32017"/>
    <w:rsid w:val="00C33778"/>
    <w:rsid w:val="00C33FE8"/>
    <w:rsid w:val="00C35F63"/>
    <w:rsid w:val="00C42DFD"/>
    <w:rsid w:val="00C4323D"/>
    <w:rsid w:val="00C43E84"/>
    <w:rsid w:val="00C458B9"/>
    <w:rsid w:val="00C50FE4"/>
    <w:rsid w:val="00C55226"/>
    <w:rsid w:val="00C552F4"/>
    <w:rsid w:val="00C55758"/>
    <w:rsid w:val="00C5659F"/>
    <w:rsid w:val="00C56CBD"/>
    <w:rsid w:val="00C578E2"/>
    <w:rsid w:val="00C62085"/>
    <w:rsid w:val="00C62449"/>
    <w:rsid w:val="00C649D6"/>
    <w:rsid w:val="00C64C50"/>
    <w:rsid w:val="00C67125"/>
    <w:rsid w:val="00C671B1"/>
    <w:rsid w:val="00C731AE"/>
    <w:rsid w:val="00C76EAC"/>
    <w:rsid w:val="00C77C12"/>
    <w:rsid w:val="00C80747"/>
    <w:rsid w:val="00C828D9"/>
    <w:rsid w:val="00C851CE"/>
    <w:rsid w:val="00C87399"/>
    <w:rsid w:val="00C91757"/>
    <w:rsid w:val="00C94770"/>
    <w:rsid w:val="00C96258"/>
    <w:rsid w:val="00C9668F"/>
    <w:rsid w:val="00CA070D"/>
    <w:rsid w:val="00CA233D"/>
    <w:rsid w:val="00CA2BB1"/>
    <w:rsid w:val="00CA411A"/>
    <w:rsid w:val="00CA4EB6"/>
    <w:rsid w:val="00CA5F13"/>
    <w:rsid w:val="00CA6304"/>
    <w:rsid w:val="00CA7066"/>
    <w:rsid w:val="00CA74BD"/>
    <w:rsid w:val="00CA7909"/>
    <w:rsid w:val="00CB05F4"/>
    <w:rsid w:val="00CB120B"/>
    <w:rsid w:val="00CB13AA"/>
    <w:rsid w:val="00CB1AED"/>
    <w:rsid w:val="00CB2AAC"/>
    <w:rsid w:val="00CB423C"/>
    <w:rsid w:val="00CB4C3B"/>
    <w:rsid w:val="00CC0A68"/>
    <w:rsid w:val="00CD2033"/>
    <w:rsid w:val="00CD22B9"/>
    <w:rsid w:val="00CD4146"/>
    <w:rsid w:val="00CD4A57"/>
    <w:rsid w:val="00CE0370"/>
    <w:rsid w:val="00CE321E"/>
    <w:rsid w:val="00CF006B"/>
    <w:rsid w:val="00CF0150"/>
    <w:rsid w:val="00CF17C5"/>
    <w:rsid w:val="00CF210A"/>
    <w:rsid w:val="00CF2453"/>
    <w:rsid w:val="00CF2654"/>
    <w:rsid w:val="00CF28A0"/>
    <w:rsid w:val="00D0074B"/>
    <w:rsid w:val="00D030D9"/>
    <w:rsid w:val="00D068C7"/>
    <w:rsid w:val="00D106BE"/>
    <w:rsid w:val="00D12DFE"/>
    <w:rsid w:val="00D143FB"/>
    <w:rsid w:val="00D14ECB"/>
    <w:rsid w:val="00D15925"/>
    <w:rsid w:val="00D22490"/>
    <w:rsid w:val="00D23B8E"/>
    <w:rsid w:val="00D3027D"/>
    <w:rsid w:val="00D3171E"/>
    <w:rsid w:val="00D31942"/>
    <w:rsid w:val="00D32226"/>
    <w:rsid w:val="00D3552E"/>
    <w:rsid w:val="00D35CEF"/>
    <w:rsid w:val="00D375BF"/>
    <w:rsid w:val="00D40027"/>
    <w:rsid w:val="00D4023E"/>
    <w:rsid w:val="00D422EA"/>
    <w:rsid w:val="00D4251B"/>
    <w:rsid w:val="00D44168"/>
    <w:rsid w:val="00D46EC9"/>
    <w:rsid w:val="00D50661"/>
    <w:rsid w:val="00D508DA"/>
    <w:rsid w:val="00D51EF4"/>
    <w:rsid w:val="00D5612F"/>
    <w:rsid w:val="00D57533"/>
    <w:rsid w:val="00D61EB5"/>
    <w:rsid w:val="00D66C80"/>
    <w:rsid w:val="00D6764E"/>
    <w:rsid w:val="00D67DFD"/>
    <w:rsid w:val="00D67FF1"/>
    <w:rsid w:val="00D70CD6"/>
    <w:rsid w:val="00D7378D"/>
    <w:rsid w:val="00D81515"/>
    <w:rsid w:val="00D82EE9"/>
    <w:rsid w:val="00D84407"/>
    <w:rsid w:val="00D8498A"/>
    <w:rsid w:val="00D87B3E"/>
    <w:rsid w:val="00D92DFF"/>
    <w:rsid w:val="00D94772"/>
    <w:rsid w:val="00D96F52"/>
    <w:rsid w:val="00D97FC7"/>
    <w:rsid w:val="00DA0E94"/>
    <w:rsid w:val="00DA18C7"/>
    <w:rsid w:val="00DA37B0"/>
    <w:rsid w:val="00DA38BB"/>
    <w:rsid w:val="00DA3C42"/>
    <w:rsid w:val="00DA47BC"/>
    <w:rsid w:val="00DA4DF5"/>
    <w:rsid w:val="00DA606A"/>
    <w:rsid w:val="00DA6AF0"/>
    <w:rsid w:val="00DA70F8"/>
    <w:rsid w:val="00DA7377"/>
    <w:rsid w:val="00DB0D82"/>
    <w:rsid w:val="00DC00E0"/>
    <w:rsid w:val="00DC0100"/>
    <w:rsid w:val="00DC27F7"/>
    <w:rsid w:val="00DC2960"/>
    <w:rsid w:val="00DC2B45"/>
    <w:rsid w:val="00DC50F5"/>
    <w:rsid w:val="00DC668A"/>
    <w:rsid w:val="00DC6EE3"/>
    <w:rsid w:val="00DD07DD"/>
    <w:rsid w:val="00DD0BEF"/>
    <w:rsid w:val="00DD3B7C"/>
    <w:rsid w:val="00DD3FB7"/>
    <w:rsid w:val="00DD4E01"/>
    <w:rsid w:val="00DD5DC4"/>
    <w:rsid w:val="00DD70EF"/>
    <w:rsid w:val="00DD7319"/>
    <w:rsid w:val="00DD7986"/>
    <w:rsid w:val="00DD7ED0"/>
    <w:rsid w:val="00DE321B"/>
    <w:rsid w:val="00DE3A47"/>
    <w:rsid w:val="00DE66B8"/>
    <w:rsid w:val="00DE7DBB"/>
    <w:rsid w:val="00DF2BD1"/>
    <w:rsid w:val="00DF4426"/>
    <w:rsid w:val="00DF59D6"/>
    <w:rsid w:val="00E03CA1"/>
    <w:rsid w:val="00E04CA4"/>
    <w:rsid w:val="00E04E14"/>
    <w:rsid w:val="00E10334"/>
    <w:rsid w:val="00E11354"/>
    <w:rsid w:val="00E11723"/>
    <w:rsid w:val="00E12A97"/>
    <w:rsid w:val="00E13C1D"/>
    <w:rsid w:val="00E15F46"/>
    <w:rsid w:val="00E2008B"/>
    <w:rsid w:val="00E223B1"/>
    <w:rsid w:val="00E2322A"/>
    <w:rsid w:val="00E2475E"/>
    <w:rsid w:val="00E24D3D"/>
    <w:rsid w:val="00E26AA6"/>
    <w:rsid w:val="00E3330A"/>
    <w:rsid w:val="00E3422F"/>
    <w:rsid w:val="00E35570"/>
    <w:rsid w:val="00E35D18"/>
    <w:rsid w:val="00E37B22"/>
    <w:rsid w:val="00E4036B"/>
    <w:rsid w:val="00E41C74"/>
    <w:rsid w:val="00E41EFF"/>
    <w:rsid w:val="00E425E1"/>
    <w:rsid w:val="00E43531"/>
    <w:rsid w:val="00E43669"/>
    <w:rsid w:val="00E44C06"/>
    <w:rsid w:val="00E462CD"/>
    <w:rsid w:val="00E508B4"/>
    <w:rsid w:val="00E5090D"/>
    <w:rsid w:val="00E55F4A"/>
    <w:rsid w:val="00E57031"/>
    <w:rsid w:val="00E57750"/>
    <w:rsid w:val="00E57A54"/>
    <w:rsid w:val="00E60820"/>
    <w:rsid w:val="00E622A2"/>
    <w:rsid w:val="00E63F9C"/>
    <w:rsid w:val="00E640B4"/>
    <w:rsid w:val="00E643E1"/>
    <w:rsid w:val="00E67FCB"/>
    <w:rsid w:val="00E710D8"/>
    <w:rsid w:val="00E72CA2"/>
    <w:rsid w:val="00E732FE"/>
    <w:rsid w:val="00E7546E"/>
    <w:rsid w:val="00E7612E"/>
    <w:rsid w:val="00E7690E"/>
    <w:rsid w:val="00E77319"/>
    <w:rsid w:val="00E80F95"/>
    <w:rsid w:val="00E80FE3"/>
    <w:rsid w:val="00E814ED"/>
    <w:rsid w:val="00E81914"/>
    <w:rsid w:val="00E855D3"/>
    <w:rsid w:val="00E857EE"/>
    <w:rsid w:val="00E86153"/>
    <w:rsid w:val="00E956A4"/>
    <w:rsid w:val="00E96F1C"/>
    <w:rsid w:val="00EA031A"/>
    <w:rsid w:val="00EA1208"/>
    <w:rsid w:val="00EA5172"/>
    <w:rsid w:val="00EA5A24"/>
    <w:rsid w:val="00EA6879"/>
    <w:rsid w:val="00EA687D"/>
    <w:rsid w:val="00EA7C53"/>
    <w:rsid w:val="00EA7EA9"/>
    <w:rsid w:val="00EB0C32"/>
    <w:rsid w:val="00EB32C5"/>
    <w:rsid w:val="00EB3BF8"/>
    <w:rsid w:val="00EB4A88"/>
    <w:rsid w:val="00EB5A26"/>
    <w:rsid w:val="00EB6FDE"/>
    <w:rsid w:val="00EB7843"/>
    <w:rsid w:val="00EC3CF1"/>
    <w:rsid w:val="00EC562E"/>
    <w:rsid w:val="00ED0DC6"/>
    <w:rsid w:val="00ED1AD7"/>
    <w:rsid w:val="00ED24E5"/>
    <w:rsid w:val="00ED4260"/>
    <w:rsid w:val="00ED56CC"/>
    <w:rsid w:val="00ED6215"/>
    <w:rsid w:val="00ED64AA"/>
    <w:rsid w:val="00ED6CE4"/>
    <w:rsid w:val="00ED7340"/>
    <w:rsid w:val="00EE0F25"/>
    <w:rsid w:val="00EE37C5"/>
    <w:rsid w:val="00EE5849"/>
    <w:rsid w:val="00EE7E3D"/>
    <w:rsid w:val="00EF7C29"/>
    <w:rsid w:val="00F00F37"/>
    <w:rsid w:val="00F01C52"/>
    <w:rsid w:val="00F064DE"/>
    <w:rsid w:val="00F073FE"/>
    <w:rsid w:val="00F0787F"/>
    <w:rsid w:val="00F109FB"/>
    <w:rsid w:val="00F11502"/>
    <w:rsid w:val="00F11B45"/>
    <w:rsid w:val="00F17327"/>
    <w:rsid w:val="00F213F8"/>
    <w:rsid w:val="00F228C5"/>
    <w:rsid w:val="00F22A5F"/>
    <w:rsid w:val="00F22C9D"/>
    <w:rsid w:val="00F24C61"/>
    <w:rsid w:val="00F26038"/>
    <w:rsid w:val="00F27959"/>
    <w:rsid w:val="00F305DA"/>
    <w:rsid w:val="00F3071B"/>
    <w:rsid w:val="00F30E96"/>
    <w:rsid w:val="00F31BB8"/>
    <w:rsid w:val="00F3517F"/>
    <w:rsid w:val="00F36E8D"/>
    <w:rsid w:val="00F408D5"/>
    <w:rsid w:val="00F418DE"/>
    <w:rsid w:val="00F43F29"/>
    <w:rsid w:val="00F443CE"/>
    <w:rsid w:val="00F45143"/>
    <w:rsid w:val="00F45919"/>
    <w:rsid w:val="00F46123"/>
    <w:rsid w:val="00F47203"/>
    <w:rsid w:val="00F47AF5"/>
    <w:rsid w:val="00F501FD"/>
    <w:rsid w:val="00F51337"/>
    <w:rsid w:val="00F52069"/>
    <w:rsid w:val="00F528C3"/>
    <w:rsid w:val="00F56B1A"/>
    <w:rsid w:val="00F6118B"/>
    <w:rsid w:val="00F62618"/>
    <w:rsid w:val="00F6305C"/>
    <w:rsid w:val="00F63540"/>
    <w:rsid w:val="00F65602"/>
    <w:rsid w:val="00F66214"/>
    <w:rsid w:val="00F66ECA"/>
    <w:rsid w:val="00F7042F"/>
    <w:rsid w:val="00F70AAC"/>
    <w:rsid w:val="00F70AF5"/>
    <w:rsid w:val="00F70E66"/>
    <w:rsid w:val="00F71A24"/>
    <w:rsid w:val="00F75858"/>
    <w:rsid w:val="00F76507"/>
    <w:rsid w:val="00F84219"/>
    <w:rsid w:val="00F85C90"/>
    <w:rsid w:val="00F86E22"/>
    <w:rsid w:val="00F87944"/>
    <w:rsid w:val="00F92953"/>
    <w:rsid w:val="00F94B45"/>
    <w:rsid w:val="00F979F0"/>
    <w:rsid w:val="00FA02AB"/>
    <w:rsid w:val="00FA02D0"/>
    <w:rsid w:val="00FA18C5"/>
    <w:rsid w:val="00FA1BEA"/>
    <w:rsid w:val="00FA25FF"/>
    <w:rsid w:val="00FA4214"/>
    <w:rsid w:val="00FA49A3"/>
    <w:rsid w:val="00FA7B9A"/>
    <w:rsid w:val="00FB193B"/>
    <w:rsid w:val="00FB2B5D"/>
    <w:rsid w:val="00FB3BFE"/>
    <w:rsid w:val="00FB4673"/>
    <w:rsid w:val="00FB4F0C"/>
    <w:rsid w:val="00FB700D"/>
    <w:rsid w:val="00FB7330"/>
    <w:rsid w:val="00FB766E"/>
    <w:rsid w:val="00FB7B78"/>
    <w:rsid w:val="00FC173D"/>
    <w:rsid w:val="00FC3547"/>
    <w:rsid w:val="00FC3792"/>
    <w:rsid w:val="00FC6809"/>
    <w:rsid w:val="00FD2F17"/>
    <w:rsid w:val="00FD50D6"/>
    <w:rsid w:val="00FD5840"/>
    <w:rsid w:val="00FE0A51"/>
    <w:rsid w:val="00FE0F07"/>
    <w:rsid w:val="00FE4C0D"/>
    <w:rsid w:val="00FE5255"/>
    <w:rsid w:val="00FE5B8C"/>
    <w:rsid w:val="00FF1F3C"/>
    <w:rsid w:val="00FF6E2C"/>
    <w:rsid w:val="00FF6F63"/>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5601"/>
    <o:shapelayout v:ext="edit">
      <o:idmap v:ext="edit" data="1"/>
    </o:shapelayout>
  </w:shapeDefaults>
  <w:decimalSymbol w:val="."/>
  <w:listSeparator w:val=","/>
  <w14:docId w14:val="6E032E60"/>
  <w15:chartTrackingRefBased/>
  <w15:docId w15:val="{DA64E37D-72D5-4E5E-BCE6-9AFCFBA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1A"/>
    <w:pPr>
      <w:jc w:val="both"/>
    </w:pPr>
    <w:rPr>
      <w:rFonts w:ascii="Arial" w:hAnsi="Arial"/>
      <w:sz w:val="23"/>
      <w:szCs w:val="24"/>
    </w:rPr>
  </w:style>
  <w:style w:type="paragraph" w:styleId="Heading1">
    <w:name w:val="heading 1"/>
    <w:basedOn w:val="Normal"/>
    <w:next w:val="BodyText"/>
    <w:qFormat/>
    <w:rsid w:val="0072781A"/>
    <w:pPr>
      <w:keepNext/>
      <w:keepLines/>
      <w:widowControl w:val="0"/>
      <w:spacing w:after="240"/>
      <w:jc w:val="center"/>
      <w:outlineLvl w:val="0"/>
    </w:pPr>
    <w:rPr>
      <w:b/>
      <w:kern w:val="28"/>
      <w:sz w:val="40"/>
      <w:szCs w:val="40"/>
      <w:lang w:eastAsia="en-US"/>
    </w:rPr>
  </w:style>
  <w:style w:type="paragraph" w:styleId="Heading2">
    <w:name w:val="heading 2"/>
    <w:basedOn w:val="Normal"/>
    <w:next w:val="BodyText"/>
    <w:qFormat/>
    <w:rsid w:val="0072781A"/>
    <w:pPr>
      <w:keepNext/>
      <w:keepLines/>
      <w:widowControl w:val="0"/>
      <w:spacing w:after="240"/>
      <w:jc w:val="center"/>
      <w:outlineLvl w:val="1"/>
    </w:pPr>
    <w:rPr>
      <w:b/>
      <w:sz w:val="40"/>
      <w:szCs w:val="40"/>
    </w:rPr>
  </w:style>
  <w:style w:type="paragraph" w:styleId="Heading3">
    <w:name w:val="heading 3"/>
    <w:basedOn w:val="Normal"/>
    <w:next w:val="BodyText"/>
    <w:qFormat/>
    <w:rsid w:val="0072781A"/>
    <w:pPr>
      <w:keepNext/>
      <w:keepLines/>
      <w:widowControl w:val="0"/>
      <w:spacing w:before="240" w:after="200"/>
      <w:ind w:left="-227"/>
      <w:outlineLvl w:val="2"/>
    </w:pPr>
    <w:rPr>
      <w:b/>
      <w:caps/>
      <w:sz w:val="24"/>
      <w:lang w:eastAsia="en-US"/>
    </w:rPr>
  </w:style>
  <w:style w:type="paragraph" w:styleId="Heading4">
    <w:name w:val="heading 4"/>
    <w:basedOn w:val="Normal"/>
    <w:next w:val="BodyText"/>
    <w:qFormat/>
    <w:rsid w:val="0072781A"/>
    <w:pPr>
      <w:keepNext/>
      <w:keepLines/>
      <w:widowControl w:val="0"/>
      <w:spacing w:before="120" w:after="200"/>
      <w:ind w:left="-227"/>
      <w:outlineLvl w:val="3"/>
    </w:pPr>
    <w:rPr>
      <w:b/>
      <w:sz w:val="24"/>
    </w:rPr>
  </w:style>
  <w:style w:type="paragraph" w:styleId="Heading5">
    <w:name w:val="heading 5"/>
    <w:basedOn w:val="Normal"/>
    <w:next w:val="BodyText"/>
    <w:qFormat/>
    <w:rsid w:val="0072781A"/>
    <w:pPr>
      <w:keepNext/>
      <w:keepLines/>
      <w:widowControl w:val="0"/>
      <w:spacing w:before="120" w:after="200"/>
      <w:ind w:left="-227"/>
      <w:outlineLvl w:val="4"/>
    </w:pPr>
    <w:rPr>
      <w:b/>
      <w:i/>
      <w:szCs w:val="22"/>
    </w:rPr>
  </w:style>
  <w:style w:type="paragraph" w:styleId="Heading6">
    <w:name w:val="heading 6"/>
    <w:basedOn w:val="Normal"/>
    <w:next w:val="BodyText"/>
    <w:qFormat/>
    <w:rsid w:val="0072781A"/>
    <w:pPr>
      <w:keepNext/>
      <w:keepLines/>
      <w:widowControl w:val="0"/>
      <w:spacing w:after="200"/>
      <w:outlineLvl w:val="5"/>
    </w:pPr>
    <w:rPr>
      <w:b/>
      <w:i/>
      <w:sz w:val="22"/>
      <w:szCs w:val="22"/>
    </w:rPr>
  </w:style>
  <w:style w:type="paragraph" w:styleId="Heading7">
    <w:name w:val="heading 7"/>
    <w:basedOn w:val="Normal"/>
    <w:next w:val="BodyText"/>
    <w:qFormat/>
    <w:rsid w:val="0072781A"/>
    <w:pPr>
      <w:keepNext/>
      <w:spacing w:after="200"/>
      <w:outlineLvl w:val="6"/>
    </w:pPr>
    <w:rPr>
      <w:b/>
      <w:small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81A"/>
    <w:pPr>
      <w:spacing w:after="200"/>
    </w:pPr>
  </w:style>
  <w:style w:type="paragraph" w:styleId="BlockText">
    <w:name w:val="Block Text"/>
    <w:basedOn w:val="BodyText"/>
    <w:rsid w:val="0072781A"/>
    <w:pPr>
      <w:ind w:left="720" w:right="720"/>
    </w:pPr>
    <w:rPr>
      <w:sz w:val="20"/>
    </w:rPr>
  </w:style>
  <w:style w:type="paragraph" w:styleId="FootnoteText">
    <w:name w:val="footnote text"/>
    <w:rsid w:val="0072781A"/>
    <w:pPr>
      <w:keepLines/>
      <w:widowControl w:val="0"/>
      <w:tabs>
        <w:tab w:val="left" w:pos="720"/>
      </w:tabs>
      <w:spacing w:after="80"/>
      <w:jc w:val="both"/>
    </w:pPr>
    <w:rPr>
      <w:rFonts w:ascii="Arial" w:hAnsi="Arial"/>
      <w:sz w:val="16"/>
    </w:rPr>
  </w:style>
  <w:style w:type="paragraph" w:customStyle="1" w:styleId="Footnoteblocktext">
    <w:name w:val="Footnote block text"/>
    <w:basedOn w:val="FootnoteText"/>
    <w:rsid w:val="0072781A"/>
    <w:pPr>
      <w:ind w:left="1440" w:right="720"/>
    </w:pPr>
  </w:style>
  <w:style w:type="character" w:styleId="FootnoteReference">
    <w:name w:val="footnote reference"/>
    <w:basedOn w:val="DefaultParagraphFont"/>
    <w:rsid w:val="0072781A"/>
    <w:rPr>
      <w:rFonts w:ascii="Arial" w:hAnsi="Arial"/>
      <w:sz w:val="23"/>
      <w:vertAlign w:val="superscript"/>
      <w:lang w:val="en-AU"/>
    </w:rPr>
  </w:style>
  <w:style w:type="character" w:customStyle="1" w:styleId="FootnoteReference10">
    <w:name w:val="Footnote Reference 10"/>
    <w:basedOn w:val="FootnoteReference"/>
    <w:rsid w:val="0072781A"/>
    <w:rPr>
      <w:rFonts w:ascii="Arial" w:hAnsi="Arial"/>
      <w:sz w:val="20"/>
      <w:szCs w:val="20"/>
      <w:vertAlign w:val="superscript"/>
      <w:lang w:val="en-AU"/>
    </w:rPr>
  </w:style>
  <w:style w:type="character" w:customStyle="1" w:styleId="FootnoteReference8">
    <w:name w:val="Footnote Reference 8"/>
    <w:basedOn w:val="FootnoteReference"/>
    <w:rsid w:val="0072781A"/>
    <w:rPr>
      <w:rFonts w:ascii="Arial" w:hAnsi="Arial"/>
      <w:sz w:val="16"/>
      <w:szCs w:val="20"/>
      <w:vertAlign w:val="superscript"/>
      <w:lang w:val="en-AU"/>
    </w:rPr>
  </w:style>
  <w:style w:type="paragraph" w:customStyle="1" w:styleId="Footnotetextcontinue">
    <w:name w:val="Footnote text continue"/>
    <w:basedOn w:val="FootnoteText"/>
    <w:rsid w:val="0072781A"/>
    <w:pPr>
      <w:tabs>
        <w:tab w:val="clear" w:pos="720"/>
      </w:tabs>
      <w:ind w:left="720"/>
    </w:pPr>
  </w:style>
  <w:style w:type="paragraph" w:styleId="Header">
    <w:name w:val="header"/>
    <w:basedOn w:val="Normal"/>
    <w:rsid w:val="0072781A"/>
    <w:pPr>
      <w:tabs>
        <w:tab w:val="left" w:pos="0"/>
        <w:tab w:val="right" w:pos="8505"/>
      </w:tabs>
    </w:pPr>
    <w:rPr>
      <w:sz w:val="20"/>
    </w:rPr>
  </w:style>
  <w:style w:type="character" w:styleId="Hyperlink">
    <w:name w:val="Hyperlink"/>
    <w:basedOn w:val="DefaultParagraphFont"/>
    <w:uiPriority w:val="99"/>
    <w:rsid w:val="0072781A"/>
    <w:rPr>
      <w:color w:val="0000FF"/>
      <w:u w:val="single"/>
    </w:rPr>
  </w:style>
  <w:style w:type="paragraph" w:styleId="List">
    <w:name w:val="List"/>
    <w:basedOn w:val="BodyText"/>
    <w:rsid w:val="0072781A"/>
    <w:pPr>
      <w:numPr>
        <w:numId w:val="31"/>
      </w:numPr>
    </w:pPr>
  </w:style>
  <w:style w:type="paragraph" w:styleId="List2">
    <w:name w:val="List 2"/>
    <w:basedOn w:val="BodyText"/>
    <w:rsid w:val="0072781A"/>
    <w:pPr>
      <w:numPr>
        <w:numId w:val="32"/>
      </w:numPr>
    </w:pPr>
  </w:style>
  <w:style w:type="paragraph" w:customStyle="1" w:styleId="Tablecaption">
    <w:name w:val="Table caption"/>
    <w:basedOn w:val="Normal"/>
    <w:rsid w:val="0072781A"/>
    <w:pPr>
      <w:spacing w:before="60" w:after="240"/>
      <w:jc w:val="center"/>
    </w:pPr>
    <w:rPr>
      <w:b/>
      <w:sz w:val="18"/>
    </w:rPr>
  </w:style>
  <w:style w:type="paragraph" w:styleId="TOC1">
    <w:name w:val="toc 1"/>
    <w:basedOn w:val="Normal"/>
    <w:next w:val="Normal"/>
    <w:autoRedefine/>
    <w:uiPriority w:val="39"/>
    <w:rsid w:val="0072781A"/>
    <w:pPr>
      <w:tabs>
        <w:tab w:val="right" w:leader="dot" w:pos="8505"/>
      </w:tabs>
      <w:spacing w:before="360"/>
      <w:jc w:val="left"/>
    </w:pPr>
    <w:rPr>
      <w:b/>
      <w:caps/>
      <w:noProof/>
      <w:sz w:val="22"/>
      <w:szCs w:val="22"/>
    </w:rPr>
  </w:style>
  <w:style w:type="paragraph" w:styleId="TOC2">
    <w:name w:val="toc 2"/>
    <w:basedOn w:val="Normal"/>
    <w:next w:val="Normal"/>
    <w:autoRedefine/>
    <w:uiPriority w:val="39"/>
    <w:rsid w:val="0072781A"/>
    <w:pPr>
      <w:tabs>
        <w:tab w:val="right" w:leader="dot" w:pos="8505"/>
      </w:tabs>
      <w:jc w:val="left"/>
    </w:pPr>
    <w:rPr>
      <w:b/>
      <w:caps/>
      <w:sz w:val="22"/>
      <w:szCs w:val="22"/>
    </w:rPr>
  </w:style>
  <w:style w:type="paragraph" w:styleId="TOC3">
    <w:name w:val="toc 3"/>
    <w:basedOn w:val="Normal"/>
    <w:next w:val="Normal"/>
    <w:autoRedefine/>
    <w:uiPriority w:val="39"/>
    <w:rsid w:val="0072781A"/>
    <w:pPr>
      <w:tabs>
        <w:tab w:val="right" w:leader="dot" w:pos="8505"/>
      </w:tabs>
      <w:spacing w:before="20"/>
      <w:jc w:val="left"/>
    </w:pPr>
    <w:rPr>
      <w:caps/>
      <w:sz w:val="20"/>
      <w:szCs w:val="20"/>
    </w:rPr>
  </w:style>
  <w:style w:type="paragraph" w:styleId="TOC4">
    <w:name w:val="toc 4"/>
    <w:basedOn w:val="Normal"/>
    <w:next w:val="Normal"/>
    <w:autoRedefine/>
    <w:uiPriority w:val="39"/>
    <w:rsid w:val="0072781A"/>
    <w:pPr>
      <w:tabs>
        <w:tab w:val="right" w:leader="dot" w:pos="8505"/>
      </w:tabs>
      <w:spacing w:before="20"/>
      <w:ind w:left="454"/>
      <w:jc w:val="left"/>
    </w:pPr>
    <w:rPr>
      <w:sz w:val="20"/>
      <w:szCs w:val="20"/>
    </w:rPr>
  </w:style>
  <w:style w:type="paragraph" w:styleId="TOC5">
    <w:name w:val="toc 5"/>
    <w:basedOn w:val="Normal"/>
    <w:next w:val="Normal"/>
    <w:autoRedefine/>
    <w:rsid w:val="0072781A"/>
    <w:pPr>
      <w:tabs>
        <w:tab w:val="right" w:leader="dot" w:pos="8505"/>
      </w:tabs>
      <w:spacing w:before="20"/>
      <w:ind w:left="907"/>
      <w:jc w:val="left"/>
    </w:pPr>
    <w:rPr>
      <w:sz w:val="20"/>
      <w:szCs w:val="22"/>
    </w:rPr>
  </w:style>
  <w:style w:type="paragraph" w:styleId="TOC6">
    <w:name w:val="toc 6"/>
    <w:basedOn w:val="Normal"/>
    <w:next w:val="Normal"/>
    <w:autoRedefine/>
    <w:rsid w:val="0072781A"/>
    <w:pPr>
      <w:tabs>
        <w:tab w:val="right" w:leader="dot" w:pos="8505"/>
      </w:tabs>
      <w:spacing w:before="20"/>
      <w:ind w:left="1361"/>
      <w:jc w:val="left"/>
    </w:pPr>
    <w:rPr>
      <w:sz w:val="20"/>
      <w:szCs w:val="22"/>
    </w:rPr>
  </w:style>
  <w:style w:type="paragraph" w:styleId="TOC7">
    <w:name w:val="toc 7"/>
    <w:basedOn w:val="Normal"/>
    <w:next w:val="Normal"/>
    <w:rsid w:val="0072781A"/>
    <w:pPr>
      <w:tabs>
        <w:tab w:val="right" w:leader="dot" w:pos="8505"/>
      </w:tabs>
      <w:spacing w:before="20"/>
      <w:ind w:left="1814"/>
      <w:jc w:val="left"/>
    </w:pPr>
    <w:rPr>
      <w:sz w:val="20"/>
    </w:rPr>
  </w:style>
  <w:style w:type="paragraph" w:styleId="Footer">
    <w:name w:val="footer"/>
    <w:basedOn w:val="Normal"/>
    <w:rsid w:val="0072781A"/>
    <w:pPr>
      <w:tabs>
        <w:tab w:val="center" w:pos="4153"/>
        <w:tab w:val="right" w:pos="8306"/>
      </w:tabs>
    </w:pPr>
  </w:style>
  <w:style w:type="character" w:styleId="PageNumber">
    <w:name w:val="page number"/>
    <w:basedOn w:val="DefaultParagraphFont"/>
    <w:rsid w:val="0072781A"/>
  </w:style>
  <w:style w:type="paragraph" w:styleId="DocumentMap">
    <w:name w:val="Document Map"/>
    <w:basedOn w:val="Normal"/>
    <w:semiHidden/>
    <w:rsid w:val="00D4251B"/>
    <w:pPr>
      <w:shd w:val="clear" w:color="auto" w:fill="000080"/>
    </w:pPr>
    <w:rPr>
      <w:rFonts w:ascii="Tahoma" w:hAnsi="Tahoma" w:cs="Tahoma"/>
      <w:sz w:val="20"/>
      <w:szCs w:val="20"/>
    </w:rPr>
  </w:style>
  <w:style w:type="paragraph" w:styleId="BalloonText">
    <w:name w:val="Balloon Text"/>
    <w:basedOn w:val="Normal"/>
    <w:link w:val="BalloonTextChar"/>
    <w:rsid w:val="00F501FD"/>
    <w:rPr>
      <w:rFonts w:ascii="Segoe UI" w:hAnsi="Segoe UI" w:cs="Segoe UI"/>
      <w:sz w:val="18"/>
      <w:szCs w:val="18"/>
    </w:rPr>
  </w:style>
  <w:style w:type="character" w:customStyle="1" w:styleId="BalloonTextChar">
    <w:name w:val="Balloon Text Char"/>
    <w:basedOn w:val="DefaultParagraphFont"/>
    <w:link w:val="BalloonText"/>
    <w:rsid w:val="00F501FD"/>
    <w:rPr>
      <w:rFonts w:ascii="Segoe UI" w:hAnsi="Segoe UI" w:cs="Segoe UI"/>
      <w:sz w:val="18"/>
      <w:szCs w:val="18"/>
    </w:rPr>
  </w:style>
  <w:style w:type="paragraph" w:customStyle="1" w:styleId="StyleBodyTextLeft0cmHanging127cm">
    <w:name w:val="Style Body Text + Left:  0 cm Hanging:  1.27 cm"/>
    <w:basedOn w:val="BodyText"/>
    <w:rsid w:val="00F501FD"/>
    <w:pPr>
      <w:framePr w:wrap="around" w:vAnchor="text" w:hAnchor="text" w:y="1"/>
      <w:ind w:left="720" w:hanging="720"/>
    </w:pPr>
    <w:rPr>
      <w:szCs w:val="20"/>
    </w:rPr>
  </w:style>
  <w:style w:type="table" w:styleId="TableGrid">
    <w:name w:val="Table Grid"/>
    <w:basedOn w:val="TableNormal"/>
    <w:rsid w:val="0009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03B0B"/>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0A8504923934088CEABE5C1C53621" ma:contentTypeVersion="0" ma:contentTypeDescription="Create a new document." ma:contentTypeScope="" ma:versionID="f6f477f83bf469c74680a8fe4f52f374">
  <xsd:schema xmlns:xsd="http://www.w3.org/2001/XMLSchema" xmlns:xs="http://www.w3.org/2001/XMLSchema" xmlns:p="http://schemas.microsoft.com/office/2006/metadata/properties" targetNamespace="http://schemas.microsoft.com/office/2006/metadata/properties" ma:root="true" ma:fieldsID="5a7362baab259289c17fdb2372d3f7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39F7-C205-499D-9035-D48C87D8996E}">
  <ds:schemaRefs>
    <ds:schemaRef ds:uri="http://schemas.microsoft.com/sharepoint/v3/contenttype/forms"/>
  </ds:schemaRefs>
</ds:datastoreItem>
</file>

<file path=customXml/itemProps2.xml><?xml version="1.0" encoding="utf-8"?>
<ds:datastoreItem xmlns:ds="http://schemas.openxmlformats.org/officeDocument/2006/customXml" ds:itemID="{057C0FAD-FFF7-4A70-9CE3-06048B35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53F268-2172-4E59-ABEA-B183CACA28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8970EDA-6CF1-43FD-A5A7-6575B20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2633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WARNING</vt:lpstr>
    </vt:vector>
  </TitlesOfParts>
  <Company>Department of Justice</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dc:title>
  <dc:subject/>
  <dc:creator>rogerspl</dc:creator>
  <cp:keywords/>
  <dc:description/>
  <cp:lastModifiedBy>David Groth</cp:lastModifiedBy>
  <cp:revision>2</cp:revision>
  <cp:lastPrinted>2015-07-14T02:31:00Z</cp:lastPrinted>
  <dcterms:created xsi:type="dcterms:W3CDTF">2015-07-31T05:50:00Z</dcterms:created>
  <dcterms:modified xsi:type="dcterms:W3CDTF">2015-07-31T05:50:00Z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-1710894286</vt:i4>
  </property>
  <property fmtid="{D5CDD505-2E9C-101B-9397-08002B2CF9AE}" pid="4" name="_EmailSubject">
    <vt:lpwstr>NDA DP - WP72 Questions</vt:lpwstr>
  </property>
  <property fmtid="{D5CDD505-2E9C-101B-9397-08002B2CF9AE}" pid="5" name="_AuthorEmail">
    <vt:lpwstr>Cathy.Green@justice.qld.gov.au</vt:lpwstr>
  </property>
  <property fmtid="{D5CDD505-2E9C-101B-9397-08002B2CF9AE}" pid="6" name="_AuthorEmailDisplayName">
    <vt:lpwstr>Cathy Green</vt:lpwstr>
  </property>
  <property fmtid="{D5CDD505-2E9C-101B-9397-08002B2CF9AE}" pid="7" name="_ReviewingToolsShownOnce">
    <vt:lpwstr/>
  </property>
  <property fmtid="{D5CDD505-2E9C-101B-9397-08002B2CF9AE}" pid="8" name="ContentTypeId">
    <vt:lpwstr>0x0101006D10A8504923934088CEABE5C1C53621</vt:lpwstr>
  </property>
  <property fmtid="{D5CDD505-2E9C-101B-9397-08002B2CF9AE}" pid="9" name="IsMyDocuments">
    <vt:bool>true</vt:bool>
  </property>
</Properties>
</file>